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987" w:rsidRPr="00722487" w:rsidRDefault="00B04987" w:rsidP="00430CED">
      <w:pPr>
        <w:jc w:val="center"/>
        <w:rPr>
          <w:rFonts w:ascii="Times New Roman" w:hAnsi="Times New Roman" w:cs="Times New Roman"/>
          <w:b/>
          <w:bCs/>
          <w:sz w:val="24"/>
          <w:szCs w:val="24"/>
        </w:rPr>
      </w:pPr>
      <w:r w:rsidRPr="00722487">
        <w:rPr>
          <w:rFonts w:ascii="Times New Roman" w:hAnsi="Times New Roman" w:cs="Times New Roman"/>
          <w:b/>
          <w:bCs/>
          <w:sz w:val="24"/>
          <w:szCs w:val="24"/>
        </w:rPr>
        <w:t>SAKARYA ÜNİVERSİTESİ TIP FAKÜLTESİ GİRİŞİMSEL OLMAYAN KLİNİK ARAŞTIRMALAR ETİK KURULUNUN KURULUŞ VE ÇALIŞMA ESASLARI YÖNERGESİ</w:t>
      </w:r>
    </w:p>
    <w:p w:rsidR="00B04987" w:rsidRPr="00722487" w:rsidRDefault="00B04987" w:rsidP="003916FC">
      <w:pPr>
        <w:pStyle w:val="Default"/>
      </w:pPr>
    </w:p>
    <w:p w:rsidR="00B04987" w:rsidRPr="00722487" w:rsidRDefault="00B04987" w:rsidP="003916FC">
      <w:pPr>
        <w:rPr>
          <w:rFonts w:ascii="Times New Roman" w:hAnsi="Times New Roman" w:cs="Times New Roman"/>
          <w:sz w:val="24"/>
          <w:szCs w:val="24"/>
        </w:rPr>
      </w:pPr>
    </w:p>
    <w:p w:rsidR="00B04987" w:rsidRPr="00722487" w:rsidRDefault="00B04987" w:rsidP="003916FC">
      <w:pPr>
        <w:pStyle w:val="Ay2Maddemi"/>
        <w:numPr>
          <w:ilvl w:val="0"/>
          <w:numId w:val="0"/>
        </w:numPr>
        <w:tabs>
          <w:tab w:val="left" w:pos="284"/>
        </w:tabs>
        <w:jc w:val="center"/>
        <w:rPr>
          <w:rFonts w:ascii="Times New Roman" w:hAnsi="Times New Roman" w:cs="Times New Roman"/>
          <w:b/>
          <w:bCs/>
        </w:rPr>
      </w:pPr>
      <w:r w:rsidRPr="00722487">
        <w:rPr>
          <w:rFonts w:ascii="Times New Roman" w:hAnsi="Times New Roman" w:cs="Times New Roman"/>
          <w:b/>
          <w:bCs/>
        </w:rPr>
        <w:t>BİRİNCİ BÖLÜM</w:t>
      </w:r>
    </w:p>
    <w:p w:rsidR="00B04987" w:rsidRPr="00722487" w:rsidRDefault="00B04987" w:rsidP="003916FC">
      <w:pPr>
        <w:pStyle w:val="Ay2Maddemi"/>
        <w:numPr>
          <w:ilvl w:val="0"/>
          <w:numId w:val="0"/>
        </w:numPr>
        <w:tabs>
          <w:tab w:val="left" w:pos="284"/>
        </w:tabs>
        <w:jc w:val="center"/>
        <w:rPr>
          <w:rFonts w:ascii="Times New Roman" w:hAnsi="Times New Roman" w:cs="Times New Roman"/>
          <w:b/>
          <w:bCs/>
        </w:rPr>
      </w:pPr>
      <w:r w:rsidRPr="00722487">
        <w:rPr>
          <w:rFonts w:ascii="Times New Roman" w:hAnsi="Times New Roman" w:cs="Times New Roman"/>
          <w:b/>
          <w:bCs/>
        </w:rPr>
        <w:t>Amaç, Kapsam, Dayanak ve Tanımlar</w:t>
      </w:r>
    </w:p>
    <w:p w:rsidR="00B04987" w:rsidRPr="00722487" w:rsidRDefault="00B04987" w:rsidP="003916FC">
      <w:pPr>
        <w:pStyle w:val="Ay2Maddemi"/>
        <w:numPr>
          <w:ilvl w:val="0"/>
          <w:numId w:val="0"/>
        </w:numPr>
        <w:tabs>
          <w:tab w:val="left" w:pos="284"/>
        </w:tabs>
        <w:jc w:val="both"/>
        <w:rPr>
          <w:rFonts w:ascii="Times New Roman" w:hAnsi="Times New Roman" w:cs="Times New Roman"/>
          <w:b/>
          <w:bCs/>
        </w:rPr>
      </w:pPr>
    </w:p>
    <w:p w:rsidR="00FD127C" w:rsidRPr="00FD127C" w:rsidRDefault="00B04987" w:rsidP="003916FC">
      <w:pPr>
        <w:pStyle w:val="Ay2Maddemi"/>
        <w:numPr>
          <w:ilvl w:val="0"/>
          <w:numId w:val="0"/>
        </w:numPr>
        <w:tabs>
          <w:tab w:val="left" w:pos="284"/>
        </w:tabs>
        <w:jc w:val="both"/>
        <w:rPr>
          <w:rFonts w:ascii="Times New Roman" w:hAnsi="Times New Roman" w:cs="Times New Roman"/>
          <w:b/>
          <w:bCs/>
        </w:rPr>
      </w:pPr>
      <w:r w:rsidRPr="00FD127C">
        <w:rPr>
          <w:rFonts w:ascii="Times New Roman" w:hAnsi="Times New Roman" w:cs="Times New Roman"/>
          <w:b/>
          <w:bCs/>
        </w:rPr>
        <w:t>Amaç</w:t>
      </w:r>
    </w:p>
    <w:p w:rsidR="00FD127C" w:rsidRPr="00FD127C" w:rsidRDefault="00FD127C" w:rsidP="003916FC">
      <w:pPr>
        <w:pStyle w:val="Ay2Maddemi"/>
        <w:numPr>
          <w:ilvl w:val="0"/>
          <w:numId w:val="0"/>
        </w:numPr>
        <w:tabs>
          <w:tab w:val="left" w:pos="284"/>
        </w:tabs>
        <w:jc w:val="both"/>
        <w:rPr>
          <w:rFonts w:ascii="Times New Roman" w:hAnsi="Times New Roman" w:cs="Times New Roman"/>
          <w:b/>
          <w:bCs/>
        </w:rPr>
      </w:pPr>
    </w:p>
    <w:p w:rsidR="00B04987" w:rsidRPr="00FD127C" w:rsidRDefault="00B04987" w:rsidP="00FD127C">
      <w:pPr>
        <w:pStyle w:val="Default"/>
        <w:jc w:val="both"/>
        <w:rPr>
          <w:rFonts w:ascii="Times New Roman" w:hAnsi="Times New Roman"/>
        </w:rPr>
      </w:pPr>
      <w:proofErr w:type="gramStart"/>
      <w:r w:rsidRPr="00FD127C">
        <w:rPr>
          <w:rFonts w:ascii="Times New Roman" w:hAnsi="Times New Roman"/>
          <w:b/>
          <w:bCs/>
        </w:rPr>
        <w:t>MADDE 1-</w:t>
      </w:r>
      <w:r w:rsidRPr="00FD127C">
        <w:rPr>
          <w:rFonts w:ascii="Times New Roman" w:hAnsi="Times New Roman"/>
        </w:rPr>
        <w:t xml:space="preserve"> </w:t>
      </w:r>
      <w:r w:rsidR="00FD127C" w:rsidRPr="00FD127C">
        <w:rPr>
          <w:rFonts w:ascii="Times New Roman" w:hAnsi="Times New Roman"/>
        </w:rPr>
        <w:t xml:space="preserve"> </w:t>
      </w:r>
      <w:r w:rsidRPr="00FD127C">
        <w:rPr>
          <w:rFonts w:ascii="Times New Roman" w:hAnsi="Times New Roman"/>
        </w:rPr>
        <w:t xml:space="preserve">Bu Yönergenin amacı; Sakarya Üniversitesi’nde, gönüllüler üzerinde yapılması planlanan girişimsel olmayan klinik araştırmaları etik ilke ve kurallar doğrultusunda incelemek, görüş bildirmek, izlemek, sonlandırmak, karar vermek, gerektiğinde yeni ilke ve kurallar oluşturmak üzere Sakarya Üniversitesi Tıp Fakültesi bünyesinde kurulacak olan, Girişimsel Olmayan Klinik Araştırmalar Etik Kurulu’nun kuruluş ve çalışma esaslarını belirlemektir. </w:t>
      </w:r>
      <w:proofErr w:type="gramEnd"/>
    </w:p>
    <w:p w:rsidR="00B04987" w:rsidRPr="00FD127C" w:rsidRDefault="00B04987" w:rsidP="00FD127C">
      <w:pPr>
        <w:pStyle w:val="Ay2Maddemi"/>
        <w:numPr>
          <w:ilvl w:val="0"/>
          <w:numId w:val="0"/>
        </w:numPr>
        <w:tabs>
          <w:tab w:val="left" w:pos="284"/>
        </w:tabs>
        <w:jc w:val="both"/>
        <w:rPr>
          <w:rFonts w:ascii="Times New Roman" w:hAnsi="Times New Roman" w:cs="Times New Roman"/>
        </w:rPr>
      </w:pPr>
    </w:p>
    <w:p w:rsidR="00B04987" w:rsidRPr="00FD127C" w:rsidRDefault="00B04987" w:rsidP="003916FC">
      <w:pPr>
        <w:pStyle w:val="Ay2Maddemi"/>
        <w:numPr>
          <w:ilvl w:val="0"/>
          <w:numId w:val="0"/>
        </w:numPr>
        <w:tabs>
          <w:tab w:val="left" w:pos="284"/>
        </w:tabs>
        <w:jc w:val="both"/>
        <w:rPr>
          <w:rFonts w:ascii="Times New Roman" w:hAnsi="Times New Roman" w:cs="Times New Roman"/>
        </w:rPr>
      </w:pPr>
    </w:p>
    <w:p w:rsidR="00B04987" w:rsidRPr="00FD127C" w:rsidRDefault="00B04987" w:rsidP="003916FC">
      <w:pPr>
        <w:pStyle w:val="Ay2Maddemi"/>
        <w:numPr>
          <w:ilvl w:val="0"/>
          <w:numId w:val="0"/>
        </w:numPr>
        <w:tabs>
          <w:tab w:val="left" w:pos="284"/>
        </w:tabs>
        <w:jc w:val="both"/>
        <w:rPr>
          <w:rFonts w:ascii="Times New Roman" w:hAnsi="Times New Roman" w:cs="Times New Roman"/>
          <w:b/>
          <w:bCs/>
        </w:rPr>
      </w:pPr>
      <w:r w:rsidRPr="00FD127C">
        <w:rPr>
          <w:rFonts w:ascii="Times New Roman" w:hAnsi="Times New Roman" w:cs="Times New Roman"/>
          <w:b/>
          <w:bCs/>
        </w:rPr>
        <w:t>Kapsam</w:t>
      </w:r>
    </w:p>
    <w:p w:rsidR="00FD127C" w:rsidRPr="00FD127C" w:rsidRDefault="00FD127C" w:rsidP="003916FC">
      <w:pPr>
        <w:pStyle w:val="Ay2Maddemi"/>
        <w:numPr>
          <w:ilvl w:val="0"/>
          <w:numId w:val="0"/>
        </w:numPr>
        <w:tabs>
          <w:tab w:val="left" w:pos="284"/>
        </w:tabs>
        <w:jc w:val="both"/>
        <w:rPr>
          <w:rFonts w:ascii="Times New Roman" w:hAnsi="Times New Roman" w:cs="Times New Roman"/>
          <w:b/>
          <w:bCs/>
        </w:rPr>
      </w:pPr>
    </w:p>
    <w:p w:rsidR="00B04987" w:rsidRPr="00FD127C" w:rsidRDefault="00B04987" w:rsidP="003916FC">
      <w:pPr>
        <w:pStyle w:val="Ay2Maddemi"/>
        <w:numPr>
          <w:ilvl w:val="0"/>
          <w:numId w:val="0"/>
        </w:numPr>
        <w:tabs>
          <w:tab w:val="left" w:pos="284"/>
        </w:tabs>
        <w:jc w:val="both"/>
        <w:rPr>
          <w:rFonts w:ascii="Times New Roman" w:hAnsi="Times New Roman" w:cs="Times New Roman"/>
        </w:rPr>
      </w:pPr>
      <w:r w:rsidRPr="00FD127C">
        <w:rPr>
          <w:rFonts w:ascii="Times New Roman" w:hAnsi="Times New Roman" w:cs="Times New Roman"/>
          <w:b/>
          <w:bCs/>
        </w:rPr>
        <w:t xml:space="preserve">MADDE 2– </w:t>
      </w:r>
      <w:r w:rsidRPr="00FD127C">
        <w:rPr>
          <w:rFonts w:ascii="Times New Roman" w:hAnsi="Times New Roman" w:cs="Times New Roman"/>
        </w:rPr>
        <w:t xml:space="preserve">Gözlemsel ilaç çalışmaları ve gözlemsel tıbbi cihaz çalışmaları dışındaki tüm gözlemsel çalışmalar, anket çalışmaları, dosya ve görüntü kayıtları gibi </w:t>
      </w:r>
      <w:proofErr w:type="gramStart"/>
      <w:r w:rsidRPr="00FD127C">
        <w:rPr>
          <w:rFonts w:ascii="Times New Roman" w:hAnsi="Times New Roman" w:cs="Times New Roman"/>
        </w:rPr>
        <w:t>retrospektif</w:t>
      </w:r>
      <w:proofErr w:type="gramEnd"/>
      <w:r w:rsidRPr="00FD127C">
        <w:rPr>
          <w:rFonts w:ascii="Times New Roman" w:hAnsi="Times New Roman" w:cs="Times New Roman"/>
        </w:rPr>
        <w:t xml:space="preserve"> arşiv taramaları, kan, idrar, doku, radyolojik görüntü gibi biyokimya, mikrobiyoloji, patoloji ve radyoloji koleksiyon materyalleriyle veya rutin muayene, tetkik, tahlil ve tedavi işlemleri sırasında elde edilmiş materyallerle yapılacak araştırmalar ile hücre veya doku kültürü çalışmaları; gen tedavisi klinik araştırmaları dışında kalan ve tanımlamaya yönelik olarak genetik materyalle yapılacak araştırmalar, hemşirelik faaliyetlerinin sınırları içerisinde yapılacak araştırmalar, gıda katkı maddeleriyle yapılacak diyet çalışmaları, egzersiz gibi vücut fizyolojisi ile ilgili araştırmalar, </w:t>
      </w:r>
      <w:proofErr w:type="spellStart"/>
      <w:r w:rsidRPr="00FD127C">
        <w:rPr>
          <w:rFonts w:ascii="Times New Roman" w:hAnsi="Times New Roman" w:cs="Times New Roman"/>
        </w:rPr>
        <w:t>antropometrik</w:t>
      </w:r>
      <w:proofErr w:type="spellEnd"/>
      <w:r w:rsidRPr="00FD127C">
        <w:rPr>
          <w:rFonts w:ascii="Times New Roman" w:hAnsi="Times New Roman" w:cs="Times New Roman"/>
        </w:rPr>
        <w:t xml:space="preserve"> ölçümlere dayalı yapılan çalışmalar ve yaşam alışkanlıklarının değerlendirilmesi araştırmaları gibi insana bir hekimin doğrudan müdahalesini gerektirmeden yapılacak girişimsel olmayan tüm araştırmaları kapsar. </w:t>
      </w:r>
    </w:p>
    <w:p w:rsidR="00B04987" w:rsidRPr="00FD127C" w:rsidRDefault="00B04987" w:rsidP="003916FC">
      <w:pPr>
        <w:pStyle w:val="Ay2Maddemi"/>
        <w:numPr>
          <w:ilvl w:val="0"/>
          <w:numId w:val="0"/>
        </w:numPr>
        <w:tabs>
          <w:tab w:val="left" w:pos="284"/>
        </w:tabs>
        <w:jc w:val="both"/>
        <w:rPr>
          <w:rFonts w:ascii="Times New Roman" w:hAnsi="Times New Roman" w:cs="Times New Roman"/>
        </w:rPr>
      </w:pPr>
    </w:p>
    <w:p w:rsidR="00B04987" w:rsidRPr="00FD127C" w:rsidRDefault="00B04987" w:rsidP="00457F76">
      <w:pPr>
        <w:autoSpaceDE w:val="0"/>
        <w:autoSpaceDN w:val="0"/>
        <w:adjustRightInd w:val="0"/>
        <w:spacing w:after="0" w:line="240" w:lineRule="auto"/>
        <w:rPr>
          <w:rFonts w:ascii="Times New Roman" w:hAnsi="Times New Roman" w:cs="Times New Roman"/>
          <w:color w:val="000000"/>
          <w:sz w:val="24"/>
          <w:szCs w:val="24"/>
        </w:rPr>
      </w:pPr>
    </w:p>
    <w:p w:rsidR="00B04987" w:rsidRPr="00FD127C" w:rsidRDefault="00B04987" w:rsidP="00457F76">
      <w:pPr>
        <w:autoSpaceDE w:val="0"/>
        <w:autoSpaceDN w:val="0"/>
        <w:adjustRightInd w:val="0"/>
        <w:spacing w:after="0" w:line="240" w:lineRule="auto"/>
        <w:rPr>
          <w:rFonts w:ascii="Times New Roman" w:hAnsi="Times New Roman" w:cs="Times New Roman"/>
          <w:b/>
          <w:bCs/>
          <w:color w:val="000000"/>
          <w:sz w:val="24"/>
          <w:szCs w:val="24"/>
        </w:rPr>
      </w:pPr>
      <w:r w:rsidRPr="00FD127C">
        <w:rPr>
          <w:rFonts w:ascii="Times New Roman" w:hAnsi="Times New Roman" w:cs="Times New Roman"/>
          <w:b/>
          <w:bCs/>
          <w:color w:val="000000"/>
          <w:sz w:val="24"/>
          <w:szCs w:val="24"/>
        </w:rPr>
        <w:t xml:space="preserve">Dayanak </w:t>
      </w:r>
    </w:p>
    <w:p w:rsidR="00FD127C" w:rsidRPr="00FD127C" w:rsidRDefault="00FD127C" w:rsidP="00457F76">
      <w:pPr>
        <w:autoSpaceDE w:val="0"/>
        <w:autoSpaceDN w:val="0"/>
        <w:adjustRightInd w:val="0"/>
        <w:spacing w:after="0" w:line="240" w:lineRule="auto"/>
        <w:rPr>
          <w:rFonts w:ascii="Times New Roman" w:hAnsi="Times New Roman" w:cs="Times New Roman"/>
          <w:color w:val="000000"/>
          <w:sz w:val="24"/>
          <w:szCs w:val="24"/>
        </w:rPr>
      </w:pPr>
    </w:p>
    <w:p w:rsidR="00B04987" w:rsidRPr="00FD127C" w:rsidRDefault="00B04987" w:rsidP="00FD127C">
      <w:pPr>
        <w:jc w:val="both"/>
        <w:rPr>
          <w:rFonts w:ascii="Times New Roman" w:hAnsi="Times New Roman" w:cs="Times New Roman"/>
          <w:sz w:val="24"/>
          <w:szCs w:val="24"/>
        </w:rPr>
      </w:pPr>
      <w:r w:rsidRPr="00FD127C">
        <w:rPr>
          <w:rFonts w:ascii="Times New Roman" w:hAnsi="Times New Roman" w:cs="Times New Roman"/>
          <w:b/>
          <w:bCs/>
          <w:color w:val="000000"/>
          <w:sz w:val="24"/>
          <w:szCs w:val="24"/>
        </w:rPr>
        <w:t>MADDE 3</w:t>
      </w:r>
      <w:r w:rsidRPr="00FD127C">
        <w:rPr>
          <w:rFonts w:ascii="Times New Roman" w:hAnsi="Times New Roman" w:cs="Times New Roman"/>
          <w:color w:val="000000"/>
          <w:sz w:val="24"/>
          <w:szCs w:val="24"/>
        </w:rPr>
        <w:t>- Bu yönerge, 19.08.2011 tarihli, 28030 sayılı resmi gazetede yayımlanan Klinik Araştırmalar Hakkında Yönetmelik Madde 11 (ç) bendinde yer alan hükme dayanılarak hazırlanmıştır.</w:t>
      </w:r>
    </w:p>
    <w:p w:rsidR="00B04987" w:rsidRPr="00FD127C" w:rsidRDefault="00B04987" w:rsidP="00B84DF4">
      <w:pPr>
        <w:rPr>
          <w:rFonts w:ascii="Times New Roman" w:hAnsi="Times New Roman" w:cs="Times New Roman"/>
          <w:b/>
          <w:bCs/>
          <w:sz w:val="24"/>
          <w:szCs w:val="24"/>
        </w:rPr>
      </w:pPr>
      <w:r w:rsidRPr="00FD127C">
        <w:rPr>
          <w:rFonts w:ascii="Times New Roman" w:hAnsi="Times New Roman" w:cs="Times New Roman"/>
          <w:b/>
          <w:bCs/>
          <w:sz w:val="24"/>
          <w:szCs w:val="24"/>
        </w:rPr>
        <w:t>Tanımlar</w:t>
      </w:r>
    </w:p>
    <w:p w:rsidR="00B04987" w:rsidRPr="00FD127C" w:rsidRDefault="00B04987" w:rsidP="00B84DF4">
      <w:pPr>
        <w:rPr>
          <w:rFonts w:ascii="Times New Roman" w:hAnsi="Times New Roman" w:cs="Times New Roman"/>
          <w:sz w:val="24"/>
          <w:szCs w:val="24"/>
        </w:rPr>
      </w:pPr>
      <w:r w:rsidRPr="00FD127C">
        <w:rPr>
          <w:rFonts w:ascii="Times New Roman" w:hAnsi="Times New Roman" w:cs="Times New Roman"/>
          <w:b/>
          <w:bCs/>
          <w:sz w:val="24"/>
          <w:szCs w:val="24"/>
        </w:rPr>
        <w:t>MADDE 4</w:t>
      </w:r>
      <w:r w:rsidRPr="00FD127C">
        <w:rPr>
          <w:rFonts w:ascii="Times New Roman" w:hAnsi="Times New Roman" w:cs="Times New Roman"/>
          <w:sz w:val="24"/>
          <w:szCs w:val="24"/>
        </w:rPr>
        <w:t xml:space="preserve">- Bu Yönergede geçen; </w:t>
      </w:r>
    </w:p>
    <w:p w:rsidR="00B04987" w:rsidRPr="00FD127C" w:rsidRDefault="00B04987" w:rsidP="00B84DF4">
      <w:pPr>
        <w:rPr>
          <w:rFonts w:ascii="Times New Roman" w:hAnsi="Times New Roman" w:cs="Times New Roman"/>
          <w:sz w:val="24"/>
          <w:szCs w:val="24"/>
        </w:rPr>
      </w:pPr>
      <w:r w:rsidRPr="00FD127C">
        <w:rPr>
          <w:rFonts w:ascii="Times New Roman" w:hAnsi="Times New Roman" w:cs="Times New Roman"/>
          <w:sz w:val="24"/>
          <w:szCs w:val="24"/>
        </w:rPr>
        <w:t xml:space="preserve">a) </w:t>
      </w:r>
      <w:r w:rsidRPr="00FD127C">
        <w:rPr>
          <w:rFonts w:ascii="Times New Roman" w:hAnsi="Times New Roman" w:cs="Times New Roman"/>
          <w:b/>
          <w:bCs/>
          <w:sz w:val="24"/>
          <w:szCs w:val="24"/>
        </w:rPr>
        <w:t>Dekan</w:t>
      </w:r>
      <w:r w:rsidRPr="00FD127C">
        <w:rPr>
          <w:rFonts w:ascii="Times New Roman" w:hAnsi="Times New Roman" w:cs="Times New Roman"/>
          <w:sz w:val="24"/>
          <w:szCs w:val="24"/>
        </w:rPr>
        <w:t xml:space="preserve">: Sakarya Üniversitesi Tıp Fakültesi dekanını, </w:t>
      </w:r>
    </w:p>
    <w:p w:rsidR="00B04987" w:rsidRPr="00FD127C" w:rsidRDefault="00B04987" w:rsidP="00471297">
      <w:pPr>
        <w:autoSpaceDE w:val="0"/>
        <w:autoSpaceDN w:val="0"/>
        <w:adjustRightInd w:val="0"/>
        <w:spacing w:after="0" w:line="240" w:lineRule="auto"/>
        <w:rPr>
          <w:rFonts w:ascii="Times New Roman" w:hAnsi="Times New Roman" w:cs="Times New Roman"/>
          <w:color w:val="000000"/>
          <w:sz w:val="24"/>
          <w:szCs w:val="24"/>
        </w:rPr>
      </w:pPr>
      <w:r w:rsidRPr="00FD127C">
        <w:rPr>
          <w:rFonts w:ascii="Times New Roman" w:hAnsi="Times New Roman" w:cs="Times New Roman"/>
          <w:sz w:val="24"/>
          <w:szCs w:val="24"/>
        </w:rPr>
        <w:t xml:space="preserve">b) </w:t>
      </w:r>
      <w:r w:rsidRPr="00FD127C">
        <w:rPr>
          <w:rFonts w:ascii="Times New Roman" w:hAnsi="Times New Roman" w:cs="Times New Roman"/>
          <w:b/>
          <w:bCs/>
          <w:sz w:val="24"/>
          <w:szCs w:val="24"/>
        </w:rPr>
        <w:t>Etik Kurul</w:t>
      </w:r>
      <w:r w:rsidRPr="00FD127C">
        <w:rPr>
          <w:rFonts w:ascii="Times New Roman" w:hAnsi="Times New Roman" w:cs="Times New Roman"/>
          <w:sz w:val="24"/>
          <w:szCs w:val="24"/>
        </w:rPr>
        <w:t>: Sakarya Üniversitesi Tıp Fakültesi, Girişimsel Olmayan Klinik Araştırmalar Etik Kurulunu,</w:t>
      </w:r>
    </w:p>
    <w:p w:rsidR="00B04987" w:rsidRPr="00FD127C" w:rsidRDefault="00B04987" w:rsidP="00C75473">
      <w:pPr>
        <w:rPr>
          <w:rFonts w:ascii="Times New Roman" w:hAnsi="Times New Roman" w:cs="Times New Roman"/>
          <w:sz w:val="24"/>
          <w:szCs w:val="24"/>
        </w:rPr>
      </w:pPr>
      <w:r w:rsidRPr="00FD127C">
        <w:rPr>
          <w:rFonts w:ascii="Times New Roman" w:hAnsi="Times New Roman" w:cs="Times New Roman"/>
          <w:sz w:val="24"/>
          <w:szCs w:val="24"/>
        </w:rPr>
        <w:lastRenderedPageBreak/>
        <w:t xml:space="preserve">c) </w:t>
      </w:r>
      <w:r w:rsidRPr="00FD127C">
        <w:rPr>
          <w:rFonts w:ascii="Times New Roman" w:hAnsi="Times New Roman" w:cs="Times New Roman"/>
          <w:b/>
          <w:bCs/>
          <w:sz w:val="24"/>
          <w:szCs w:val="24"/>
        </w:rPr>
        <w:t>Gönüllü</w:t>
      </w:r>
      <w:r w:rsidRPr="00FD127C">
        <w:rPr>
          <w:rFonts w:ascii="Times New Roman" w:hAnsi="Times New Roman" w:cs="Times New Roman"/>
          <w:sz w:val="24"/>
          <w:szCs w:val="24"/>
        </w:rPr>
        <w:t>: Bu Yönerge hükümleri ve ilgili mevzuat uyarınca, gerektiğinde bizzat kendisinin veya yasal temsilcisinin yazılı oluru alınmak suretiyle klinik araştırmaya iştirak edecek hasta veya sağlıklı kişiyi,</w:t>
      </w:r>
    </w:p>
    <w:p w:rsidR="00B04987" w:rsidRPr="00FD127C" w:rsidRDefault="00B04987" w:rsidP="00C75473">
      <w:pPr>
        <w:rPr>
          <w:rFonts w:ascii="Times New Roman" w:hAnsi="Times New Roman" w:cs="Times New Roman"/>
          <w:color w:val="000000"/>
          <w:sz w:val="24"/>
          <w:szCs w:val="24"/>
        </w:rPr>
      </w:pPr>
      <w:r w:rsidRPr="00FD127C">
        <w:rPr>
          <w:rFonts w:ascii="Times New Roman" w:hAnsi="Times New Roman" w:cs="Times New Roman"/>
          <w:sz w:val="24"/>
          <w:szCs w:val="24"/>
        </w:rPr>
        <w:t xml:space="preserve">d) </w:t>
      </w:r>
      <w:r w:rsidRPr="00FD127C">
        <w:rPr>
          <w:rFonts w:ascii="Times New Roman" w:hAnsi="Times New Roman" w:cs="Times New Roman"/>
          <w:b/>
          <w:bCs/>
          <w:color w:val="000000"/>
          <w:sz w:val="24"/>
          <w:szCs w:val="24"/>
        </w:rPr>
        <w:t>Klinik araştırma</w:t>
      </w:r>
      <w:r w:rsidRPr="00FD127C">
        <w:rPr>
          <w:rFonts w:ascii="Times New Roman" w:hAnsi="Times New Roman" w:cs="Times New Roman"/>
          <w:color w:val="000000"/>
          <w:sz w:val="24"/>
          <w:szCs w:val="24"/>
        </w:rPr>
        <w:t>: İnsanlar üzerinde yapılacak "girişimsel olmayan klinik araştırmaları",</w:t>
      </w:r>
    </w:p>
    <w:p w:rsidR="00B04987" w:rsidRPr="00FD127C" w:rsidRDefault="00B04987" w:rsidP="00FD127C">
      <w:pPr>
        <w:jc w:val="both"/>
        <w:rPr>
          <w:rFonts w:ascii="Times New Roman" w:hAnsi="Times New Roman" w:cs="Times New Roman"/>
          <w:sz w:val="24"/>
          <w:szCs w:val="24"/>
        </w:rPr>
      </w:pPr>
      <w:r w:rsidRPr="00FD127C">
        <w:rPr>
          <w:rFonts w:ascii="Times New Roman" w:hAnsi="Times New Roman" w:cs="Times New Roman"/>
          <w:b/>
          <w:bCs/>
          <w:sz w:val="24"/>
          <w:szCs w:val="24"/>
        </w:rPr>
        <w:t>e) Sorumlu araştırmacı:</w:t>
      </w:r>
      <w:r w:rsidRPr="00FD127C">
        <w:rPr>
          <w:rFonts w:ascii="Times New Roman" w:hAnsi="Times New Roman" w:cs="Times New Roman"/>
          <w:sz w:val="24"/>
          <w:szCs w:val="24"/>
        </w:rPr>
        <w:t xml:space="preserve"> Uzmanlık veya doktora eğitimini tamamlamış ve araştırmanın yürütülmesinden sorumlu olan kişiyi ifade eder.</w:t>
      </w:r>
    </w:p>
    <w:p w:rsidR="00B04987" w:rsidRPr="00FD127C" w:rsidRDefault="00B04987" w:rsidP="00B84DF4">
      <w:pPr>
        <w:rPr>
          <w:rFonts w:ascii="Times New Roman" w:hAnsi="Times New Roman" w:cs="Times New Roman"/>
          <w:sz w:val="24"/>
          <w:szCs w:val="24"/>
        </w:rPr>
      </w:pPr>
    </w:p>
    <w:p w:rsidR="00B04987" w:rsidRPr="00FD127C" w:rsidRDefault="00B04987" w:rsidP="00912C68">
      <w:pPr>
        <w:autoSpaceDE w:val="0"/>
        <w:autoSpaceDN w:val="0"/>
        <w:adjustRightInd w:val="0"/>
        <w:spacing w:after="0" w:line="240" w:lineRule="auto"/>
        <w:jc w:val="center"/>
        <w:rPr>
          <w:rFonts w:ascii="Times New Roman" w:hAnsi="Times New Roman" w:cs="Times New Roman"/>
          <w:color w:val="000000"/>
          <w:sz w:val="24"/>
          <w:szCs w:val="24"/>
        </w:rPr>
      </w:pPr>
      <w:r w:rsidRPr="00FD127C">
        <w:rPr>
          <w:rFonts w:ascii="Times New Roman" w:hAnsi="Times New Roman" w:cs="Times New Roman"/>
          <w:b/>
          <w:bCs/>
          <w:color w:val="000000"/>
          <w:sz w:val="24"/>
          <w:szCs w:val="24"/>
        </w:rPr>
        <w:t>İKİNCİ BÖLÜM</w:t>
      </w:r>
    </w:p>
    <w:p w:rsidR="00B04987" w:rsidRPr="00FD127C" w:rsidRDefault="00B04987" w:rsidP="00912C68">
      <w:pPr>
        <w:jc w:val="center"/>
        <w:rPr>
          <w:rFonts w:ascii="Times New Roman" w:hAnsi="Times New Roman" w:cs="Times New Roman"/>
          <w:b/>
          <w:bCs/>
          <w:sz w:val="24"/>
          <w:szCs w:val="24"/>
        </w:rPr>
      </w:pPr>
      <w:r w:rsidRPr="00FD127C">
        <w:rPr>
          <w:rFonts w:ascii="Times New Roman" w:hAnsi="Times New Roman" w:cs="Times New Roman"/>
          <w:b/>
          <w:bCs/>
          <w:sz w:val="24"/>
          <w:szCs w:val="24"/>
        </w:rPr>
        <w:t>Etik Kurulun Yapısı, Çalışma Usul ve Esasları</w:t>
      </w:r>
    </w:p>
    <w:p w:rsidR="00B04987" w:rsidRPr="00FD127C" w:rsidRDefault="00B04987" w:rsidP="00201AF1">
      <w:pPr>
        <w:rPr>
          <w:rFonts w:ascii="Times New Roman" w:hAnsi="Times New Roman" w:cs="Times New Roman"/>
          <w:b/>
          <w:bCs/>
          <w:sz w:val="24"/>
          <w:szCs w:val="24"/>
        </w:rPr>
      </w:pPr>
      <w:r w:rsidRPr="00FD127C">
        <w:rPr>
          <w:rFonts w:ascii="Times New Roman" w:hAnsi="Times New Roman" w:cs="Times New Roman"/>
          <w:b/>
          <w:bCs/>
          <w:sz w:val="24"/>
          <w:szCs w:val="24"/>
        </w:rPr>
        <w:t>Etik Kurulun Yapısı</w:t>
      </w:r>
    </w:p>
    <w:p w:rsidR="00FD127C" w:rsidRDefault="00B04987" w:rsidP="00ED67DC">
      <w:pPr>
        <w:pStyle w:val="Ay2Maddemi"/>
        <w:numPr>
          <w:ilvl w:val="0"/>
          <w:numId w:val="0"/>
        </w:numPr>
        <w:tabs>
          <w:tab w:val="left" w:pos="284"/>
        </w:tabs>
        <w:jc w:val="both"/>
        <w:rPr>
          <w:rFonts w:ascii="Times New Roman" w:hAnsi="Times New Roman" w:cs="Times New Roman"/>
        </w:rPr>
      </w:pPr>
      <w:r w:rsidRPr="00FD127C">
        <w:rPr>
          <w:rFonts w:ascii="Times New Roman" w:hAnsi="Times New Roman" w:cs="Times New Roman"/>
          <w:b/>
          <w:bCs/>
        </w:rPr>
        <w:t>MADDE 5</w:t>
      </w:r>
      <w:r w:rsidRPr="00FD127C">
        <w:rPr>
          <w:rFonts w:ascii="Times New Roman" w:hAnsi="Times New Roman" w:cs="Times New Roman"/>
        </w:rPr>
        <w:t xml:space="preserve">-  </w:t>
      </w:r>
    </w:p>
    <w:p w:rsidR="00FD127C" w:rsidRDefault="00FD127C" w:rsidP="00ED67DC">
      <w:pPr>
        <w:pStyle w:val="Ay2Maddemi"/>
        <w:numPr>
          <w:ilvl w:val="0"/>
          <w:numId w:val="0"/>
        </w:numPr>
        <w:tabs>
          <w:tab w:val="left" w:pos="284"/>
        </w:tabs>
        <w:jc w:val="both"/>
        <w:rPr>
          <w:rFonts w:ascii="Times New Roman" w:hAnsi="Times New Roman" w:cs="Times New Roman"/>
        </w:rPr>
      </w:pPr>
    </w:p>
    <w:p w:rsidR="00B04987" w:rsidRPr="00FD127C" w:rsidRDefault="00B04987" w:rsidP="00ED67DC">
      <w:pPr>
        <w:pStyle w:val="Ay2Maddemi"/>
        <w:numPr>
          <w:ilvl w:val="0"/>
          <w:numId w:val="0"/>
        </w:numPr>
        <w:tabs>
          <w:tab w:val="left" w:pos="284"/>
        </w:tabs>
        <w:jc w:val="both"/>
        <w:rPr>
          <w:rFonts w:ascii="Times New Roman" w:hAnsi="Times New Roman" w:cs="Times New Roman"/>
        </w:rPr>
      </w:pPr>
      <w:r w:rsidRPr="00FD127C">
        <w:rPr>
          <w:rFonts w:ascii="Times New Roman" w:hAnsi="Times New Roman" w:cs="Times New Roman"/>
        </w:rPr>
        <w:t>(1)Sakarya Üniversitesi Tıp Fakültesi Girişimsel Olmayan Klinik Araştırmalar Etik Kurulu üyeleri Dekan tarafından 2 yıllık bir süre için atanır. Etik Kurul en az 5 üyeden oluşur. Gerektiğinde, ilgili alandan bir uzman, görüşü alınmak üzere kurul toplantısına katılabilir.</w:t>
      </w:r>
    </w:p>
    <w:p w:rsidR="00B04987" w:rsidRPr="00FD127C" w:rsidRDefault="00B04987" w:rsidP="001A3B4A">
      <w:pPr>
        <w:rPr>
          <w:rFonts w:ascii="Times New Roman" w:hAnsi="Times New Roman" w:cs="Times New Roman"/>
          <w:sz w:val="24"/>
          <w:szCs w:val="24"/>
        </w:rPr>
      </w:pPr>
    </w:p>
    <w:p w:rsidR="00B04987" w:rsidRPr="00FD127C" w:rsidRDefault="00B04987" w:rsidP="00FD127C">
      <w:pPr>
        <w:jc w:val="both"/>
        <w:rPr>
          <w:rFonts w:ascii="Times New Roman" w:hAnsi="Times New Roman" w:cs="Times New Roman"/>
          <w:sz w:val="24"/>
          <w:szCs w:val="24"/>
        </w:rPr>
      </w:pPr>
      <w:r w:rsidRPr="00FD127C">
        <w:rPr>
          <w:rFonts w:ascii="Times New Roman" w:hAnsi="Times New Roman" w:cs="Times New Roman"/>
          <w:sz w:val="24"/>
          <w:szCs w:val="24"/>
        </w:rPr>
        <w:t xml:space="preserve">(2) Etik Kurul Üyeleri, </w:t>
      </w:r>
      <w:r w:rsidRPr="00FD127C">
        <w:rPr>
          <w:rFonts w:ascii="Times New Roman" w:hAnsi="Times New Roman" w:cs="Times New Roman"/>
          <w:color w:val="000000"/>
          <w:sz w:val="24"/>
          <w:szCs w:val="24"/>
        </w:rPr>
        <w:t>atanmalarını</w:t>
      </w:r>
      <w:r w:rsidRPr="00FD127C">
        <w:rPr>
          <w:rFonts w:ascii="Times New Roman" w:hAnsi="Times New Roman" w:cs="Times New Roman"/>
          <w:sz w:val="24"/>
          <w:szCs w:val="24"/>
        </w:rPr>
        <w:t xml:space="preserve"> takip eden ilk on beş gün içinde toplanarak aralarından bir kişiyi gizli oyla başkan olarak seçer. Başkan Kurulu temsil eder. Başkanın olmadığı durumlarda en kıdemli öğretim üyesi Başkana vekâlet eder. Başkan, üyelerden birini </w:t>
      </w:r>
      <w:proofErr w:type="gramStart"/>
      <w:r w:rsidRPr="00FD127C">
        <w:rPr>
          <w:rFonts w:ascii="Times New Roman" w:hAnsi="Times New Roman" w:cs="Times New Roman"/>
          <w:sz w:val="24"/>
          <w:szCs w:val="24"/>
        </w:rPr>
        <w:t>raportör</w:t>
      </w:r>
      <w:proofErr w:type="gramEnd"/>
      <w:r w:rsidRPr="00FD127C">
        <w:rPr>
          <w:rFonts w:ascii="Times New Roman" w:hAnsi="Times New Roman" w:cs="Times New Roman"/>
          <w:sz w:val="24"/>
          <w:szCs w:val="24"/>
        </w:rPr>
        <w:t xml:space="preserve"> olarak görevlendirir. </w:t>
      </w:r>
    </w:p>
    <w:p w:rsidR="00B04987" w:rsidRPr="00FD127C" w:rsidRDefault="00B04987" w:rsidP="00846368">
      <w:pPr>
        <w:pStyle w:val="Ay2Maddemi"/>
        <w:numPr>
          <w:ilvl w:val="0"/>
          <w:numId w:val="0"/>
        </w:numPr>
        <w:tabs>
          <w:tab w:val="left" w:pos="284"/>
        </w:tabs>
        <w:jc w:val="both"/>
        <w:rPr>
          <w:rFonts w:ascii="Times New Roman" w:hAnsi="Times New Roman" w:cs="Times New Roman"/>
          <w:b/>
          <w:bCs/>
        </w:rPr>
      </w:pPr>
      <w:r w:rsidRPr="00FD127C">
        <w:rPr>
          <w:rFonts w:ascii="Times New Roman" w:hAnsi="Times New Roman" w:cs="Times New Roman"/>
          <w:b/>
          <w:bCs/>
        </w:rPr>
        <w:t>Çalışma Usul ve Esasları</w:t>
      </w:r>
    </w:p>
    <w:p w:rsidR="00B04987" w:rsidRPr="00FD127C" w:rsidRDefault="00B04987" w:rsidP="00846368">
      <w:pPr>
        <w:pStyle w:val="Ay2Maddemi"/>
        <w:numPr>
          <w:ilvl w:val="0"/>
          <w:numId w:val="0"/>
        </w:numPr>
        <w:tabs>
          <w:tab w:val="left" w:pos="284"/>
        </w:tabs>
        <w:jc w:val="both"/>
        <w:rPr>
          <w:rFonts w:ascii="Times New Roman" w:hAnsi="Times New Roman" w:cs="Times New Roman"/>
          <w:b/>
          <w:bCs/>
          <w:color w:val="000000"/>
        </w:rPr>
      </w:pPr>
    </w:p>
    <w:p w:rsidR="00FD127C" w:rsidRDefault="00B04987" w:rsidP="00231413">
      <w:pPr>
        <w:pStyle w:val="Default"/>
        <w:rPr>
          <w:rFonts w:ascii="Times New Roman" w:hAnsi="Times New Roman"/>
        </w:rPr>
      </w:pPr>
      <w:r w:rsidRPr="00FD127C">
        <w:rPr>
          <w:rFonts w:ascii="Times New Roman" w:hAnsi="Times New Roman"/>
          <w:b/>
          <w:bCs/>
        </w:rPr>
        <w:t xml:space="preserve">MADDE 6 </w:t>
      </w:r>
    </w:p>
    <w:p w:rsidR="00FD127C" w:rsidRDefault="00FD127C" w:rsidP="00231413">
      <w:pPr>
        <w:pStyle w:val="Default"/>
        <w:rPr>
          <w:rFonts w:ascii="Times New Roman" w:hAnsi="Times New Roman"/>
        </w:rPr>
      </w:pPr>
    </w:p>
    <w:p w:rsidR="00B04987" w:rsidRPr="00FD127C" w:rsidRDefault="00B04987" w:rsidP="00FD127C">
      <w:pPr>
        <w:pStyle w:val="Default"/>
        <w:jc w:val="both"/>
        <w:rPr>
          <w:rFonts w:ascii="Times New Roman" w:hAnsi="Times New Roman"/>
        </w:rPr>
      </w:pPr>
      <w:r w:rsidRPr="00FD127C">
        <w:rPr>
          <w:rFonts w:ascii="Times New Roman" w:hAnsi="Times New Roman"/>
        </w:rPr>
        <w:t xml:space="preserve"> (1) Etik Kurul üyeleri ve sekreter Tıp Fakültesi Dekanlığının hazırlayacağı gizlilik belgesini imzalayarak görevlerine başlar ve iki yıl süre ile görev yapar. Üyeliğe tekrar seçilebilmek mümkündür.</w:t>
      </w:r>
    </w:p>
    <w:p w:rsidR="00B04987" w:rsidRPr="00FD127C" w:rsidRDefault="00B04987" w:rsidP="00FD127C">
      <w:pPr>
        <w:pStyle w:val="Default"/>
        <w:jc w:val="both"/>
        <w:rPr>
          <w:rFonts w:ascii="Times New Roman" w:hAnsi="Times New Roman"/>
        </w:rPr>
      </w:pPr>
    </w:p>
    <w:p w:rsidR="00B04987" w:rsidRPr="00FD127C" w:rsidRDefault="00B04987" w:rsidP="00FD127C">
      <w:pPr>
        <w:autoSpaceDE w:val="0"/>
        <w:autoSpaceDN w:val="0"/>
        <w:adjustRightInd w:val="0"/>
        <w:spacing w:after="0" w:line="240" w:lineRule="auto"/>
        <w:jc w:val="both"/>
        <w:rPr>
          <w:rFonts w:ascii="Times New Roman" w:hAnsi="Times New Roman" w:cs="Times New Roman"/>
          <w:color w:val="000000"/>
          <w:sz w:val="24"/>
          <w:szCs w:val="24"/>
        </w:rPr>
      </w:pPr>
      <w:r w:rsidRPr="00FD127C">
        <w:rPr>
          <w:rFonts w:ascii="Times New Roman" w:hAnsi="Times New Roman" w:cs="Times New Roman"/>
          <w:color w:val="000000"/>
          <w:sz w:val="24"/>
          <w:szCs w:val="24"/>
        </w:rPr>
        <w:t xml:space="preserve">(2) Etik Kurul ayda en az bir defa toplanır. </w:t>
      </w:r>
      <w:r w:rsidRPr="00FD127C">
        <w:rPr>
          <w:rFonts w:ascii="Times New Roman" w:hAnsi="Times New Roman" w:cs="Times New Roman"/>
          <w:sz w:val="24"/>
          <w:szCs w:val="24"/>
        </w:rPr>
        <w:t xml:space="preserve">Toplantı günleri </w:t>
      </w:r>
      <w:proofErr w:type="spellStart"/>
      <w:r w:rsidRPr="00FD127C">
        <w:rPr>
          <w:rFonts w:ascii="Times New Roman" w:hAnsi="Times New Roman" w:cs="Times New Roman"/>
          <w:sz w:val="24"/>
          <w:szCs w:val="24"/>
        </w:rPr>
        <w:t>sekreterya</w:t>
      </w:r>
      <w:proofErr w:type="spellEnd"/>
      <w:r w:rsidRPr="00FD127C">
        <w:rPr>
          <w:rFonts w:ascii="Times New Roman" w:hAnsi="Times New Roman" w:cs="Times New Roman"/>
          <w:sz w:val="24"/>
          <w:szCs w:val="24"/>
        </w:rPr>
        <w:t xml:space="preserve"> tarafından önceden ilan edilir</w:t>
      </w:r>
      <w:r w:rsidRPr="00FD127C">
        <w:rPr>
          <w:rFonts w:ascii="Times New Roman" w:hAnsi="Times New Roman" w:cs="Times New Roman"/>
          <w:color w:val="000000"/>
          <w:sz w:val="24"/>
          <w:szCs w:val="24"/>
        </w:rPr>
        <w:t xml:space="preserve">. </w:t>
      </w:r>
      <w:r w:rsidRPr="00FD127C">
        <w:rPr>
          <w:rFonts w:ascii="Times New Roman" w:hAnsi="Times New Roman" w:cs="Times New Roman"/>
          <w:sz w:val="24"/>
          <w:szCs w:val="24"/>
        </w:rPr>
        <w:t>Gerektiğinde başkanın çağrısı üzerine olağanüstü toplantı yapılabilir.</w:t>
      </w:r>
    </w:p>
    <w:p w:rsidR="00B04987" w:rsidRPr="00FD127C" w:rsidRDefault="00B04987" w:rsidP="00FD127C">
      <w:pPr>
        <w:autoSpaceDE w:val="0"/>
        <w:autoSpaceDN w:val="0"/>
        <w:adjustRightInd w:val="0"/>
        <w:spacing w:after="0" w:line="240" w:lineRule="auto"/>
        <w:jc w:val="both"/>
        <w:rPr>
          <w:rFonts w:ascii="Times New Roman" w:hAnsi="Times New Roman" w:cs="Times New Roman"/>
          <w:color w:val="000000"/>
          <w:sz w:val="24"/>
          <w:szCs w:val="24"/>
        </w:rPr>
      </w:pPr>
    </w:p>
    <w:p w:rsidR="00B04987" w:rsidRPr="00FD127C" w:rsidRDefault="00B04987" w:rsidP="00FD127C">
      <w:pPr>
        <w:autoSpaceDE w:val="0"/>
        <w:autoSpaceDN w:val="0"/>
        <w:adjustRightInd w:val="0"/>
        <w:spacing w:after="0" w:line="240" w:lineRule="auto"/>
        <w:jc w:val="both"/>
        <w:rPr>
          <w:rFonts w:ascii="Times New Roman" w:hAnsi="Times New Roman" w:cs="Times New Roman"/>
          <w:color w:val="000000"/>
          <w:sz w:val="24"/>
          <w:szCs w:val="24"/>
        </w:rPr>
      </w:pPr>
      <w:r w:rsidRPr="00FD127C">
        <w:rPr>
          <w:rFonts w:ascii="Times New Roman" w:hAnsi="Times New Roman" w:cs="Times New Roman"/>
          <w:color w:val="000000"/>
          <w:sz w:val="24"/>
          <w:szCs w:val="24"/>
        </w:rPr>
        <w:t>(3) Etik Kurul üye tam sayısının en az beşte üçü ile toplanır ve salt çoğunluk ile karar alır. Oyların eşit olması durumunda Başkanın oyu belirleyicidir.</w:t>
      </w:r>
    </w:p>
    <w:p w:rsidR="00B04987" w:rsidRPr="00FD127C" w:rsidRDefault="00B04987" w:rsidP="00FD127C">
      <w:pPr>
        <w:autoSpaceDE w:val="0"/>
        <w:autoSpaceDN w:val="0"/>
        <w:adjustRightInd w:val="0"/>
        <w:spacing w:after="0" w:line="240" w:lineRule="auto"/>
        <w:jc w:val="both"/>
        <w:rPr>
          <w:rFonts w:ascii="Times New Roman" w:hAnsi="Times New Roman" w:cs="Times New Roman"/>
          <w:color w:val="000000"/>
          <w:sz w:val="24"/>
          <w:szCs w:val="24"/>
        </w:rPr>
      </w:pPr>
    </w:p>
    <w:p w:rsidR="00B04987" w:rsidRPr="00FD127C" w:rsidRDefault="00B04987" w:rsidP="00FD127C">
      <w:pPr>
        <w:autoSpaceDE w:val="0"/>
        <w:autoSpaceDN w:val="0"/>
        <w:adjustRightInd w:val="0"/>
        <w:spacing w:after="0" w:line="240" w:lineRule="auto"/>
        <w:jc w:val="both"/>
        <w:rPr>
          <w:rFonts w:ascii="Times New Roman" w:hAnsi="Times New Roman" w:cs="Times New Roman"/>
          <w:color w:val="000000"/>
          <w:sz w:val="24"/>
          <w:szCs w:val="24"/>
        </w:rPr>
      </w:pPr>
      <w:r w:rsidRPr="00FD127C">
        <w:rPr>
          <w:rFonts w:ascii="Times New Roman" w:hAnsi="Times New Roman" w:cs="Times New Roman"/>
          <w:color w:val="000000"/>
          <w:sz w:val="24"/>
          <w:szCs w:val="24"/>
        </w:rPr>
        <w:t xml:space="preserve">(4) Etik Kurul üyeleri yürütücü ya da araştırmacı olarak katıldıkları çalışmaların görüşülmesi sırasında toplantıya katılamaz, oy kullanamaz. </w:t>
      </w:r>
    </w:p>
    <w:p w:rsidR="00B04987" w:rsidRPr="00FD127C" w:rsidRDefault="00B04987" w:rsidP="00FD127C">
      <w:pPr>
        <w:jc w:val="both"/>
        <w:rPr>
          <w:rFonts w:ascii="Times New Roman" w:hAnsi="Times New Roman" w:cs="Times New Roman"/>
          <w:color w:val="000000"/>
          <w:sz w:val="24"/>
          <w:szCs w:val="24"/>
        </w:rPr>
      </w:pPr>
    </w:p>
    <w:p w:rsidR="00B04987" w:rsidRDefault="00B04987" w:rsidP="00FD127C">
      <w:pPr>
        <w:jc w:val="both"/>
        <w:rPr>
          <w:rFonts w:ascii="Times New Roman" w:hAnsi="Times New Roman" w:cs="Times New Roman"/>
          <w:sz w:val="24"/>
          <w:szCs w:val="24"/>
        </w:rPr>
      </w:pPr>
      <w:r w:rsidRPr="00FD127C">
        <w:rPr>
          <w:rFonts w:ascii="Times New Roman" w:hAnsi="Times New Roman" w:cs="Times New Roman"/>
          <w:color w:val="000000"/>
          <w:sz w:val="24"/>
          <w:szCs w:val="24"/>
        </w:rPr>
        <w:t xml:space="preserve">(5) </w:t>
      </w:r>
      <w:r w:rsidRPr="00FD127C">
        <w:rPr>
          <w:rFonts w:ascii="Times New Roman" w:hAnsi="Times New Roman" w:cs="Times New Roman"/>
          <w:sz w:val="24"/>
          <w:szCs w:val="24"/>
        </w:rPr>
        <w:t>Etik kurul önceden ilan etmek koşulu ile yıl içerisinde 1 aylık veya daha az bir dönemi tatil ilan edebilir.</w:t>
      </w:r>
    </w:p>
    <w:p w:rsidR="00FD127C" w:rsidRPr="00FD127C" w:rsidRDefault="00FD127C" w:rsidP="00FD127C">
      <w:pPr>
        <w:jc w:val="both"/>
        <w:rPr>
          <w:rFonts w:ascii="Times New Roman" w:hAnsi="Times New Roman" w:cs="Times New Roman"/>
          <w:sz w:val="24"/>
          <w:szCs w:val="24"/>
        </w:rPr>
      </w:pPr>
    </w:p>
    <w:p w:rsidR="00B04987" w:rsidRPr="00FD127C" w:rsidRDefault="00B04987" w:rsidP="00AF5154">
      <w:pPr>
        <w:pStyle w:val="Ay2Maddemi"/>
        <w:numPr>
          <w:ilvl w:val="0"/>
          <w:numId w:val="0"/>
        </w:numPr>
        <w:tabs>
          <w:tab w:val="left" w:pos="284"/>
        </w:tabs>
        <w:jc w:val="center"/>
        <w:rPr>
          <w:rFonts w:ascii="Times New Roman" w:hAnsi="Times New Roman" w:cs="Times New Roman"/>
          <w:b/>
          <w:bCs/>
        </w:rPr>
      </w:pPr>
      <w:r w:rsidRPr="00FD127C">
        <w:rPr>
          <w:rFonts w:ascii="Times New Roman" w:hAnsi="Times New Roman" w:cs="Times New Roman"/>
          <w:b/>
          <w:bCs/>
        </w:rPr>
        <w:lastRenderedPageBreak/>
        <w:t>ÜÇÜNCÜ BÖLÜM</w:t>
      </w:r>
    </w:p>
    <w:p w:rsidR="00B04987" w:rsidRPr="00FD127C" w:rsidRDefault="00B04987" w:rsidP="00AF5154">
      <w:pPr>
        <w:pStyle w:val="Ay2Maddemi"/>
        <w:numPr>
          <w:ilvl w:val="0"/>
          <w:numId w:val="0"/>
        </w:numPr>
        <w:tabs>
          <w:tab w:val="left" w:pos="284"/>
        </w:tabs>
        <w:jc w:val="center"/>
        <w:rPr>
          <w:rFonts w:ascii="Times New Roman" w:hAnsi="Times New Roman" w:cs="Times New Roman"/>
          <w:b/>
          <w:bCs/>
        </w:rPr>
      </w:pPr>
      <w:r w:rsidRPr="00FD127C">
        <w:rPr>
          <w:rFonts w:ascii="Times New Roman" w:hAnsi="Times New Roman" w:cs="Times New Roman"/>
          <w:b/>
          <w:bCs/>
        </w:rPr>
        <w:t>Kurula Başvuru, Değerlendirme ve Kurul Kararına İtiraz</w:t>
      </w:r>
    </w:p>
    <w:p w:rsidR="00B04987" w:rsidRPr="00FD127C" w:rsidRDefault="00B04987" w:rsidP="0037350C">
      <w:pPr>
        <w:rPr>
          <w:rFonts w:ascii="Times New Roman" w:hAnsi="Times New Roman" w:cs="Times New Roman"/>
          <w:b/>
          <w:bCs/>
          <w:sz w:val="24"/>
          <w:szCs w:val="24"/>
        </w:rPr>
      </w:pPr>
    </w:p>
    <w:p w:rsidR="00B04987" w:rsidRPr="00FD127C" w:rsidRDefault="00B04987" w:rsidP="0037350C">
      <w:pPr>
        <w:rPr>
          <w:rFonts w:ascii="Times New Roman" w:hAnsi="Times New Roman" w:cs="Times New Roman"/>
          <w:b/>
          <w:bCs/>
          <w:sz w:val="24"/>
          <w:szCs w:val="24"/>
        </w:rPr>
      </w:pPr>
      <w:r w:rsidRPr="00FD127C">
        <w:rPr>
          <w:rFonts w:ascii="Times New Roman" w:hAnsi="Times New Roman" w:cs="Times New Roman"/>
          <w:b/>
          <w:bCs/>
          <w:sz w:val="24"/>
          <w:szCs w:val="24"/>
        </w:rPr>
        <w:t>Kurula Başvuru Şartları</w:t>
      </w:r>
    </w:p>
    <w:p w:rsidR="00FD127C" w:rsidRDefault="00B04987" w:rsidP="0037350C">
      <w:pPr>
        <w:rPr>
          <w:rFonts w:ascii="Times New Roman" w:hAnsi="Times New Roman" w:cs="Times New Roman"/>
          <w:sz w:val="24"/>
          <w:szCs w:val="24"/>
        </w:rPr>
      </w:pPr>
      <w:r w:rsidRPr="00FD127C">
        <w:rPr>
          <w:rFonts w:ascii="Times New Roman" w:hAnsi="Times New Roman" w:cs="Times New Roman"/>
          <w:b/>
          <w:bCs/>
          <w:sz w:val="24"/>
          <w:szCs w:val="24"/>
        </w:rPr>
        <w:t>MADDE 7</w:t>
      </w:r>
    </w:p>
    <w:p w:rsidR="00B04987" w:rsidRPr="00FD127C" w:rsidRDefault="00B04987" w:rsidP="0037350C">
      <w:pPr>
        <w:rPr>
          <w:rFonts w:ascii="Times New Roman" w:hAnsi="Times New Roman" w:cs="Times New Roman"/>
          <w:sz w:val="24"/>
          <w:szCs w:val="24"/>
        </w:rPr>
      </w:pPr>
      <w:r w:rsidRPr="00FD127C">
        <w:rPr>
          <w:rFonts w:ascii="Times New Roman" w:hAnsi="Times New Roman" w:cs="Times New Roman"/>
          <w:sz w:val="24"/>
          <w:szCs w:val="24"/>
        </w:rPr>
        <w:t xml:space="preserve"> (1) </w:t>
      </w:r>
      <w:r w:rsidRPr="00FD127C">
        <w:rPr>
          <w:rFonts w:ascii="Times New Roman" w:hAnsi="Times New Roman" w:cs="Times New Roman"/>
          <w:color w:val="000000"/>
          <w:sz w:val="24"/>
          <w:szCs w:val="24"/>
        </w:rPr>
        <w:t xml:space="preserve">Etik </w:t>
      </w:r>
      <w:r w:rsidRPr="00FD127C">
        <w:rPr>
          <w:rFonts w:ascii="Times New Roman" w:hAnsi="Times New Roman" w:cs="Times New Roman"/>
          <w:sz w:val="24"/>
          <w:szCs w:val="24"/>
        </w:rPr>
        <w:t>Kuruldan, yapacakları klinik araştırmalar için görüş isteyecek olan araştırmacılar, kurulca düzenlenen formları doldurarak başvuruda bulunurlar. Belirlenen formlar doldurulmadan yapılan başvurular değerlendirilmeye alınmaz.</w:t>
      </w:r>
    </w:p>
    <w:p w:rsidR="00B04987" w:rsidRPr="00FD127C" w:rsidRDefault="00B04987" w:rsidP="0037350C">
      <w:pPr>
        <w:rPr>
          <w:rFonts w:ascii="Times New Roman" w:hAnsi="Times New Roman" w:cs="Times New Roman"/>
          <w:sz w:val="24"/>
          <w:szCs w:val="24"/>
        </w:rPr>
      </w:pPr>
      <w:r w:rsidRPr="00FD127C">
        <w:rPr>
          <w:rFonts w:ascii="Times New Roman" w:hAnsi="Times New Roman" w:cs="Times New Roman"/>
          <w:sz w:val="24"/>
          <w:szCs w:val="24"/>
        </w:rPr>
        <w:t xml:space="preserve">(2) Başvurunun toplantı gündemine alınabilmesi için başvuru dosyasının toplantı tarihinden en az beş iş günü önce </w:t>
      </w:r>
      <w:r w:rsidRPr="00FD127C">
        <w:rPr>
          <w:rFonts w:ascii="Times New Roman" w:hAnsi="Times New Roman" w:cs="Times New Roman"/>
          <w:color w:val="000000"/>
          <w:sz w:val="24"/>
          <w:szCs w:val="24"/>
        </w:rPr>
        <w:t xml:space="preserve">Etik </w:t>
      </w:r>
      <w:r w:rsidRPr="00FD127C">
        <w:rPr>
          <w:rFonts w:ascii="Times New Roman" w:hAnsi="Times New Roman" w:cs="Times New Roman"/>
          <w:sz w:val="24"/>
          <w:szCs w:val="24"/>
        </w:rPr>
        <w:t>Kurul Sekreterliğine teslim edilmesi gerekir.</w:t>
      </w:r>
    </w:p>
    <w:p w:rsidR="00B04987" w:rsidRPr="00FD127C" w:rsidRDefault="00B04987" w:rsidP="0037350C">
      <w:pPr>
        <w:rPr>
          <w:rFonts w:ascii="Times New Roman" w:hAnsi="Times New Roman" w:cs="Times New Roman"/>
          <w:sz w:val="24"/>
          <w:szCs w:val="24"/>
        </w:rPr>
      </w:pPr>
      <w:r w:rsidRPr="00FD127C">
        <w:rPr>
          <w:rFonts w:ascii="Times New Roman" w:hAnsi="Times New Roman" w:cs="Times New Roman"/>
          <w:sz w:val="24"/>
          <w:szCs w:val="24"/>
        </w:rPr>
        <w:t>(3) Daha önce yapılmış ve halen yürütülmekte olan klinik araştırmalar değerlendirilmeye alınmaz.</w:t>
      </w:r>
    </w:p>
    <w:p w:rsidR="00B04987" w:rsidRDefault="00B04987" w:rsidP="00AF5154">
      <w:pPr>
        <w:pStyle w:val="Ay2Maddemi"/>
        <w:numPr>
          <w:ilvl w:val="0"/>
          <w:numId w:val="0"/>
        </w:numPr>
        <w:tabs>
          <w:tab w:val="left" w:pos="284"/>
        </w:tabs>
        <w:jc w:val="both"/>
        <w:rPr>
          <w:rFonts w:ascii="Times New Roman" w:hAnsi="Times New Roman" w:cs="Times New Roman"/>
          <w:b/>
          <w:bCs/>
        </w:rPr>
      </w:pPr>
      <w:r w:rsidRPr="00FD127C">
        <w:rPr>
          <w:rFonts w:ascii="Times New Roman" w:hAnsi="Times New Roman" w:cs="Times New Roman"/>
          <w:b/>
          <w:bCs/>
        </w:rPr>
        <w:t>Değerlendirme</w:t>
      </w:r>
    </w:p>
    <w:p w:rsidR="00FD127C" w:rsidRPr="00FD127C" w:rsidRDefault="00FD127C" w:rsidP="00AF5154">
      <w:pPr>
        <w:pStyle w:val="Ay2Maddemi"/>
        <w:numPr>
          <w:ilvl w:val="0"/>
          <w:numId w:val="0"/>
        </w:numPr>
        <w:tabs>
          <w:tab w:val="left" w:pos="284"/>
        </w:tabs>
        <w:jc w:val="both"/>
        <w:rPr>
          <w:rFonts w:ascii="Times New Roman" w:hAnsi="Times New Roman" w:cs="Times New Roman"/>
          <w:b/>
          <w:bCs/>
        </w:rPr>
      </w:pPr>
    </w:p>
    <w:p w:rsidR="00FD127C" w:rsidRDefault="00FD127C" w:rsidP="00AF5154">
      <w:pPr>
        <w:pStyle w:val="Ay2Maddemi"/>
        <w:numPr>
          <w:ilvl w:val="0"/>
          <w:numId w:val="0"/>
        </w:numPr>
        <w:tabs>
          <w:tab w:val="left" w:pos="284"/>
        </w:tabs>
        <w:jc w:val="both"/>
        <w:rPr>
          <w:rFonts w:ascii="Times New Roman" w:hAnsi="Times New Roman" w:cs="Times New Roman"/>
          <w:b/>
          <w:bCs/>
        </w:rPr>
      </w:pPr>
      <w:r>
        <w:rPr>
          <w:rFonts w:ascii="Times New Roman" w:hAnsi="Times New Roman" w:cs="Times New Roman"/>
          <w:b/>
          <w:bCs/>
        </w:rPr>
        <w:t>MADDE 8</w:t>
      </w:r>
    </w:p>
    <w:p w:rsidR="00FD127C" w:rsidRDefault="00FD127C" w:rsidP="00AF5154">
      <w:pPr>
        <w:pStyle w:val="Ay2Maddemi"/>
        <w:numPr>
          <w:ilvl w:val="0"/>
          <w:numId w:val="0"/>
        </w:numPr>
        <w:tabs>
          <w:tab w:val="left" w:pos="284"/>
        </w:tabs>
        <w:jc w:val="both"/>
        <w:rPr>
          <w:rFonts w:ascii="Times New Roman" w:hAnsi="Times New Roman" w:cs="Times New Roman"/>
          <w:b/>
          <w:bCs/>
        </w:rPr>
      </w:pPr>
    </w:p>
    <w:p w:rsidR="00B04987" w:rsidRPr="00FD127C" w:rsidRDefault="00B04987" w:rsidP="00AF5154">
      <w:pPr>
        <w:pStyle w:val="Ay2Maddemi"/>
        <w:numPr>
          <w:ilvl w:val="0"/>
          <w:numId w:val="0"/>
        </w:numPr>
        <w:tabs>
          <w:tab w:val="left" w:pos="284"/>
        </w:tabs>
        <w:jc w:val="both"/>
        <w:rPr>
          <w:rFonts w:ascii="Times New Roman" w:hAnsi="Times New Roman" w:cs="Times New Roman"/>
        </w:rPr>
      </w:pPr>
      <w:r w:rsidRPr="00FD127C">
        <w:rPr>
          <w:rFonts w:ascii="Times New Roman" w:hAnsi="Times New Roman" w:cs="Times New Roman"/>
        </w:rPr>
        <w:t xml:space="preserve">(1) </w:t>
      </w:r>
      <w:r w:rsidRPr="00FD127C">
        <w:rPr>
          <w:rFonts w:ascii="Times New Roman" w:hAnsi="Times New Roman" w:cs="Times New Roman"/>
          <w:color w:val="000000"/>
        </w:rPr>
        <w:t xml:space="preserve">Etik </w:t>
      </w:r>
      <w:r w:rsidRPr="00FD127C">
        <w:rPr>
          <w:rFonts w:ascii="Times New Roman" w:hAnsi="Times New Roman" w:cs="Times New Roman"/>
        </w:rPr>
        <w:t>Kurul düzenleme/düzeltme gerektirmeyen başvuruları bir ay içinde değerlendirmek ve sonucu gerekçeli ve yazılı olarak bildirmek durumundadır. Kurul araştırmayla ilgili eksik ve /veya hatalı bulduğu konuları resmi yazı ile araştırıcıya bildirir. Kurul tarafından istenilen düzenleme/düzeltmelerin bildirilmesinden itibaren iki ay içinde araştırıcı gerekli düzeltmeleri yapmadığı takdirde başvurusu geçersiz sayılır.</w:t>
      </w:r>
    </w:p>
    <w:p w:rsidR="00B04987" w:rsidRPr="00FD127C" w:rsidRDefault="00B04987" w:rsidP="00AF5154">
      <w:pPr>
        <w:pStyle w:val="Ay2Maddemi"/>
        <w:numPr>
          <w:ilvl w:val="0"/>
          <w:numId w:val="0"/>
        </w:numPr>
        <w:tabs>
          <w:tab w:val="left" w:pos="284"/>
        </w:tabs>
        <w:jc w:val="both"/>
        <w:rPr>
          <w:rFonts w:ascii="Times New Roman" w:hAnsi="Times New Roman" w:cs="Times New Roman"/>
        </w:rPr>
      </w:pPr>
    </w:p>
    <w:p w:rsidR="00B04987" w:rsidRPr="00FD127C" w:rsidRDefault="00B04987" w:rsidP="00AF5154">
      <w:pPr>
        <w:pStyle w:val="Ay2Maddemi"/>
        <w:numPr>
          <w:ilvl w:val="0"/>
          <w:numId w:val="0"/>
        </w:numPr>
        <w:tabs>
          <w:tab w:val="left" w:pos="284"/>
        </w:tabs>
        <w:jc w:val="both"/>
        <w:rPr>
          <w:rFonts w:ascii="Times New Roman" w:hAnsi="Times New Roman" w:cs="Times New Roman"/>
        </w:rPr>
      </w:pPr>
      <w:r w:rsidRPr="00FD127C">
        <w:rPr>
          <w:rFonts w:ascii="Times New Roman" w:hAnsi="Times New Roman" w:cs="Times New Roman"/>
        </w:rPr>
        <w:t>(2) Etik kurulun inceleme süreci içerisinde ek bilgi ve açıklamalara ihtiyaç duyulması halinde, gerekli olan tüm istekler bir kerede başvuru sahibine iletilir. Başvuru sahibinden ikinci bir kez istekte bulunulmaz. İstenilen bilgi ve belgeler etik kurula sunuluncaya kadar inceleme süreci durdurulur.</w:t>
      </w:r>
    </w:p>
    <w:p w:rsidR="00B04987" w:rsidRPr="00FD127C" w:rsidRDefault="00B04987" w:rsidP="00AF5154">
      <w:pPr>
        <w:pStyle w:val="Ay2Maddemi"/>
        <w:numPr>
          <w:ilvl w:val="0"/>
          <w:numId w:val="0"/>
        </w:numPr>
        <w:tabs>
          <w:tab w:val="left" w:pos="284"/>
        </w:tabs>
        <w:jc w:val="both"/>
        <w:rPr>
          <w:rFonts w:ascii="Times New Roman" w:hAnsi="Times New Roman" w:cs="Times New Roman"/>
        </w:rPr>
      </w:pPr>
    </w:p>
    <w:p w:rsidR="00B04987" w:rsidRPr="00FD127C" w:rsidRDefault="00B04987" w:rsidP="00AF5154">
      <w:pPr>
        <w:pStyle w:val="Ay2Maddemi"/>
        <w:numPr>
          <w:ilvl w:val="0"/>
          <w:numId w:val="0"/>
        </w:numPr>
        <w:tabs>
          <w:tab w:val="left" w:pos="284"/>
        </w:tabs>
        <w:jc w:val="both"/>
        <w:rPr>
          <w:rFonts w:ascii="Times New Roman" w:hAnsi="Times New Roman" w:cs="Times New Roman"/>
        </w:rPr>
      </w:pPr>
      <w:r w:rsidRPr="00FD127C">
        <w:rPr>
          <w:rFonts w:ascii="Times New Roman" w:hAnsi="Times New Roman" w:cs="Times New Roman"/>
        </w:rPr>
        <w:t xml:space="preserve">(3) </w:t>
      </w:r>
      <w:r w:rsidRPr="00FD127C">
        <w:rPr>
          <w:rFonts w:ascii="Times New Roman" w:hAnsi="Times New Roman" w:cs="Times New Roman"/>
          <w:color w:val="000000"/>
        </w:rPr>
        <w:t xml:space="preserve">Etik </w:t>
      </w:r>
      <w:r w:rsidRPr="00FD127C">
        <w:rPr>
          <w:rFonts w:ascii="Times New Roman" w:hAnsi="Times New Roman" w:cs="Times New Roman"/>
        </w:rPr>
        <w:t>Kurul gerekli gördüğü durumlarda, araştırıcıları dinlemek ve bilgi almak amacıyla toplantılara davet edebilir; incelediği dosyalarla ilgili olarak çalışmanın kabul edilen metoda uygun olarak yürütülüp yürütülmediğini yerinde inceleyebilir veya incelediği dosyalarla ilgili olarak uygun gördüğü takdirde kurul üyeleri dışındaki uzman bilirkişilerin görüşlerine başvurabilir.</w:t>
      </w:r>
    </w:p>
    <w:p w:rsidR="00B04987" w:rsidRPr="00FD127C" w:rsidRDefault="00B04987" w:rsidP="00AF5154">
      <w:pPr>
        <w:pStyle w:val="Ay2Maddemi"/>
        <w:numPr>
          <w:ilvl w:val="0"/>
          <w:numId w:val="0"/>
        </w:numPr>
        <w:tabs>
          <w:tab w:val="left" w:pos="284"/>
        </w:tabs>
        <w:jc w:val="both"/>
        <w:rPr>
          <w:rFonts w:ascii="Times New Roman" w:hAnsi="Times New Roman" w:cs="Times New Roman"/>
        </w:rPr>
      </w:pPr>
    </w:p>
    <w:p w:rsidR="00B04987" w:rsidRPr="00FD127C" w:rsidRDefault="00B04987" w:rsidP="00A4751C">
      <w:pPr>
        <w:autoSpaceDE w:val="0"/>
        <w:autoSpaceDN w:val="0"/>
        <w:adjustRightInd w:val="0"/>
        <w:spacing w:after="0" w:line="240" w:lineRule="auto"/>
        <w:rPr>
          <w:rFonts w:ascii="Times New Roman" w:hAnsi="Times New Roman" w:cs="Times New Roman"/>
          <w:sz w:val="24"/>
          <w:szCs w:val="24"/>
        </w:rPr>
      </w:pPr>
      <w:r w:rsidRPr="00FD127C">
        <w:rPr>
          <w:rFonts w:ascii="Times New Roman" w:hAnsi="Times New Roman" w:cs="Times New Roman"/>
          <w:sz w:val="24"/>
          <w:szCs w:val="24"/>
        </w:rPr>
        <w:t>(4) Etik kurul, klinik araştırma başvurularını bilimsel ve etik yönden değerlendirme ve onay verme hususlarında bağımsızdır.</w:t>
      </w:r>
    </w:p>
    <w:p w:rsidR="00B04987" w:rsidRPr="00FD127C" w:rsidRDefault="00B04987" w:rsidP="00AF5154">
      <w:pPr>
        <w:pStyle w:val="Ay2Maddemi"/>
        <w:numPr>
          <w:ilvl w:val="0"/>
          <w:numId w:val="0"/>
        </w:numPr>
        <w:tabs>
          <w:tab w:val="left" w:pos="284"/>
        </w:tabs>
        <w:jc w:val="both"/>
        <w:rPr>
          <w:rFonts w:ascii="Times New Roman" w:hAnsi="Times New Roman" w:cs="Times New Roman"/>
        </w:rPr>
      </w:pPr>
    </w:p>
    <w:p w:rsidR="00B04987" w:rsidRPr="00FD127C" w:rsidRDefault="00B04987" w:rsidP="00AF5154">
      <w:pPr>
        <w:pStyle w:val="Ay2Maddemi"/>
        <w:numPr>
          <w:ilvl w:val="0"/>
          <w:numId w:val="0"/>
        </w:numPr>
        <w:tabs>
          <w:tab w:val="left" w:pos="284"/>
        </w:tabs>
        <w:jc w:val="both"/>
        <w:rPr>
          <w:rFonts w:ascii="Times New Roman" w:hAnsi="Times New Roman" w:cs="Times New Roman"/>
        </w:rPr>
      </w:pPr>
      <w:r w:rsidRPr="00FD127C">
        <w:rPr>
          <w:rFonts w:ascii="Times New Roman" w:hAnsi="Times New Roman" w:cs="Times New Roman"/>
        </w:rPr>
        <w:t xml:space="preserve">(5) </w:t>
      </w:r>
      <w:r w:rsidRPr="00FD127C">
        <w:rPr>
          <w:rFonts w:ascii="Times New Roman" w:hAnsi="Times New Roman" w:cs="Times New Roman"/>
          <w:color w:val="000000"/>
        </w:rPr>
        <w:t xml:space="preserve">Etik </w:t>
      </w:r>
      <w:r w:rsidRPr="00FD127C">
        <w:rPr>
          <w:rFonts w:ascii="Times New Roman" w:hAnsi="Times New Roman" w:cs="Times New Roman"/>
        </w:rPr>
        <w:t xml:space="preserve">Kurul yapacağı değerlendirmelerde; Helsinki Bildirgesinin son </w:t>
      </w:r>
      <w:proofErr w:type="gramStart"/>
      <w:r w:rsidRPr="00FD127C">
        <w:rPr>
          <w:rFonts w:ascii="Times New Roman" w:hAnsi="Times New Roman" w:cs="Times New Roman"/>
        </w:rPr>
        <w:t>versiyonu</w:t>
      </w:r>
      <w:proofErr w:type="gramEnd"/>
      <w:r w:rsidRPr="00FD127C">
        <w:rPr>
          <w:rFonts w:ascii="Times New Roman" w:hAnsi="Times New Roman" w:cs="Times New Roman"/>
        </w:rPr>
        <w:t xml:space="preserve">; Sağlık Bakanlığı’nın 19 Ağustos 2011 tarih ve 28030 sayılı Resmi Gazetede yayınlanan Klinik Araştırmalar Hakkında Yönetmeliği; yürürlükte olan İyi Klinik Uygulamaları (İKU) Kılavuzu; İyi Laboratuvar Uygulamaları (ILU) Kılavuzu ve 1 Ağustos 1998 gün ve 2420 sayılı Resmi Gazetede yayımlanan Hasta Hakları Yönetmeliğindeki esasları dikkate alır. </w:t>
      </w:r>
    </w:p>
    <w:p w:rsidR="00B04987" w:rsidRPr="00FD127C" w:rsidRDefault="00B04987" w:rsidP="00AF5154">
      <w:pPr>
        <w:pStyle w:val="Ay2Maddemi"/>
        <w:numPr>
          <w:ilvl w:val="0"/>
          <w:numId w:val="0"/>
        </w:numPr>
        <w:tabs>
          <w:tab w:val="left" w:pos="284"/>
        </w:tabs>
        <w:jc w:val="both"/>
        <w:rPr>
          <w:rFonts w:ascii="Times New Roman" w:hAnsi="Times New Roman" w:cs="Times New Roman"/>
        </w:rPr>
      </w:pPr>
    </w:p>
    <w:p w:rsidR="00B04987" w:rsidRPr="00FD127C" w:rsidRDefault="00B04987" w:rsidP="00AF5154">
      <w:pPr>
        <w:pStyle w:val="Ay2Maddemi"/>
        <w:numPr>
          <w:ilvl w:val="0"/>
          <w:numId w:val="0"/>
        </w:numPr>
        <w:tabs>
          <w:tab w:val="left" w:pos="284"/>
        </w:tabs>
        <w:jc w:val="both"/>
        <w:rPr>
          <w:rFonts w:ascii="Times New Roman" w:hAnsi="Times New Roman" w:cs="Times New Roman"/>
        </w:rPr>
      </w:pPr>
      <w:r w:rsidRPr="00FD127C">
        <w:rPr>
          <w:rFonts w:ascii="Times New Roman" w:hAnsi="Times New Roman" w:cs="Times New Roman"/>
        </w:rPr>
        <w:t>(6) Etik Kurulu kararları gizli olup, araştırma önerileri hakkında öneri sahiplerinden başkalarına bilgi verilmez.</w:t>
      </w:r>
    </w:p>
    <w:p w:rsidR="00B04987" w:rsidRPr="00FD127C" w:rsidRDefault="00B04987" w:rsidP="00AF5154">
      <w:pPr>
        <w:pStyle w:val="Ay2Maddemi"/>
        <w:numPr>
          <w:ilvl w:val="0"/>
          <w:numId w:val="0"/>
        </w:numPr>
        <w:tabs>
          <w:tab w:val="left" w:pos="284"/>
        </w:tabs>
        <w:jc w:val="both"/>
        <w:rPr>
          <w:rFonts w:ascii="Times New Roman" w:hAnsi="Times New Roman" w:cs="Times New Roman"/>
        </w:rPr>
      </w:pPr>
    </w:p>
    <w:p w:rsidR="00B04987" w:rsidRPr="00FD127C" w:rsidRDefault="00B04987" w:rsidP="00AF5154">
      <w:pPr>
        <w:pStyle w:val="Ay2Maddemi"/>
        <w:numPr>
          <w:ilvl w:val="0"/>
          <w:numId w:val="0"/>
        </w:numPr>
        <w:tabs>
          <w:tab w:val="left" w:pos="284"/>
        </w:tabs>
        <w:jc w:val="both"/>
        <w:rPr>
          <w:rFonts w:ascii="Times New Roman" w:hAnsi="Times New Roman" w:cs="Times New Roman"/>
        </w:rPr>
      </w:pPr>
      <w:r w:rsidRPr="00FD127C">
        <w:rPr>
          <w:rFonts w:ascii="Times New Roman" w:hAnsi="Times New Roman" w:cs="Times New Roman"/>
        </w:rPr>
        <w:t xml:space="preserve">(7) Etik Kurul onayı alındıktan sonra araştırma başlatılabilir. </w:t>
      </w:r>
    </w:p>
    <w:p w:rsidR="00B04987" w:rsidRPr="00FD127C" w:rsidRDefault="00B04987" w:rsidP="00AF5154">
      <w:pPr>
        <w:pStyle w:val="Ay2Maddemi"/>
        <w:numPr>
          <w:ilvl w:val="0"/>
          <w:numId w:val="0"/>
        </w:numPr>
        <w:tabs>
          <w:tab w:val="left" w:pos="284"/>
        </w:tabs>
        <w:jc w:val="both"/>
        <w:rPr>
          <w:rFonts w:ascii="Times New Roman" w:hAnsi="Times New Roman" w:cs="Times New Roman"/>
        </w:rPr>
      </w:pPr>
    </w:p>
    <w:p w:rsidR="00B04987" w:rsidRPr="00FD127C" w:rsidRDefault="00B04987" w:rsidP="00AF5154">
      <w:pPr>
        <w:pStyle w:val="Ay2Maddemi"/>
        <w:numPr>
          <w:ilvl w:val="0"/>
          <w:numId w:val="0"/>
        </w:numPr>
        <w:tabs>
          <w:tab w:val="left" w:pos="284"/>
        </w:tabs>
        <w:jc w:val="both"/>
        <w:rPr>
          <w:rFonts w:ascii="Times New Roman" w:hAnsi="Times New Roman" w:cs="Times New Roman"/>
        </w:rPr>
      </w:pPr>
    </w:p>
    <w:p w:rsidR="00B04987" w:rsidRPr="00FD127C" w:rsidRDefault="00B04987" w:rsidP="00AF5154">
      <w:pPr>
        <w:pStyle w:val="Ay2Maddemi"/>
        <w:numPr>
          <w:ilvl w:val="0"/>
          <w:numId w:val="0"/>
        </w:numPr>
        <w:tabs>
          <w:tab w:val="left" w:pos="284"/>
        </w:tabs>
        <w:jc w:val="both"/>
        <w:rPr>
          <w:rFonts w:ascii="Times New Roman" w:hAnsi="Times New Roman" w:cs="Times New Roman"/>
          <w:b/>
          <w:bCs/>
        </w:rPr>
      </w:pPr>
      <w:r w:rsidRPr="00FD127C">
        <w:rPr>
          <w:rFonts w:ascii="Times New Roman" w:hAnsi="Times New Roman" w:cs="Times New Roman"/>
          <w:b/>
          <w:bCs/>
        </w:rPr>
        <w:t>Kurul Kararına İtiraz</w:t>
      </w:r>
    </w:p>
    <w:p w:rsidR="00B04987" w:rsidRPr="00FD127C" w:rsidRDefault="00B04987" w:rsidP="00AF5154">
      <w:pPr>
        <w:pStyle w:val="Ay2Maddemi"/>
        <w:numPr>
          <w:ilvl w:val="0"/>
          <w:numId w:val="0"/>
        </w:numPr>
        <w:tabs>
          <w:tab w:val="left" w:pos="284"/>
        </w:tabs>
        <w:jc w:val="both"/>
        <w:rPr>
          <w:rFonts w:ascii="Times New Roman" w:hAnsi="Times New Roman" w:cs="Times New Roman"/>
        </w:rPr>
      </w:pPr>
    </w:p>
    <w:p w:rsidR="00FD127C" w:rsidRDefault="00FD127C" w:rsidP="00B4070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MADDE 9</w:t>
      </w:r>
    </w:p>
    <w:p w:rsidR="00FD127C" w:rsidRDefault="00FD127C" w:rsidP="00B40704">
      <w:pPr>
        <w:autoSpaceDE w:val="0"/>
        <w:autoSpaceDN w:val="0"/>
        <w:adjustRightInd w:val="0"/>
        <w:spacing w:after="0" w:line="240" w:lineRule="auto"/>
        <w:rPr>
          <w:rFonts w:ascii="Times New Roman" w:hAnsi="Times New Roman" w:cs="Times New Roman"/>
          <w:b/>
          <w:bCs/>
          <w:sz w:val="24"/>
          <w:szCs w:val="24"/>
        </w:rPr>
      </w:pPr>
    </w:p>
    <w:p w:rsidR="00B04987" w:rsidRPr="00FD127C" w:rsidRDefault="00B04987" w:rsidP="00FD127C">
      <w:pPr>
        <w:autoSpaceDE w:val="0"/>
        <w:autoSpaceDN w:val="0"/>
        <w:adjustRightInd w:val="0"/>
        <w:spacing w:after="0" w:line="240" w:lineRule="auto"/>
        <w:jc w:val="both"/>
        <w:rPr>
          <w:rFonts w:ascii="Times New Roman" w:hAnsi="Times New Roman" w:cs="Times New Roman"/>
          <w:sz w:val="24"/>
          <w:szCs w:val="24"/>
        </w:rPr>
      </w:pPr>
      <w:r w:rsidRPr="00FD127C">
        <w:rPr>
          <w:rFonts w:ascii="Times New Roman" w:hAnsi="Times New Roman" w:cs="Times New Roman"/>
          <w:sz w:val="24"/>
          <w:szCs w:val="24"/>
        </w:rPr>
        <w:t xml:space="preserve">(1) Etik kurula başvuru yapanların kurul kararına itiraz veya şikâyet yolu açık olup, bu hususta başvuru Dekanlığa yapılır. </w:t>
      </w:r>
    </w:p>
    <w:p w:rsidR="00B04987" w:rsidRPr="00FD127C" w:rsidRDefault="00B04987" w:rsidP="00FD127C">
      <w:pPr>
        <w:autoSpaceDE w:val="0"/>
        <w:autoSpaceDN w:val="0"/>
        <w:adjustRightInd w:val="0"/>
        <w:spacing w:after="0" w:line="240" w:lineRule="auto"/>
        <w:jc w:val="both"/>
        <w:rPr>
          <w:rFonts w:ascii="Times New Roman" w:hAnsi="Times New Roman" w:cs="Times New Roman"/>
          <w:sz w:val="24"/>
          <w:szCs w:val="24"/>
        </w:rPr>
      </w:pPr>
    </w:p>
    <w:p w:rsidR="00B04987" w:rsidRPr="00FD127C" w:rsidRDefault="00B04987" w:rsidP="00FD127C">
      <w:pPr>
        <w:autoSpaceDE w:val="0"/>
        <w:autoSpaceDN w:val="0"/>
        <w:adjustRightInd w:val="0"/>
        <w:spacing w:after="0" w:line="240" w:lineRule="auto"/>
        <w:jc w:val="both"/>
        <w:rPr>
          <w:rFonts w:ascii="Times New Roman" w:hAnsi="Times New Roman" w:cs="Times New Roman"/>
          <w:sz w:val="24"/>
          <w:szCs w:val="24"/>
        </w:rPr>
      </w:pPr>
      <w:r w:rsidRPr="00FD127C">
        <w:rPr>
          <w:rFonts w:ascii="Times New Roman" w:hAnsi="Times New Roman" w:cs="Times New Roman"/>
          <w:sz w:val="24"/>
          <w:szCs w:val="24"/>
        </w:rPr>
        <w:t xml:space="preserve">(2) Dekanlık, itiraz veya şikâyete konu olan klinik araştırmayla ilgili olarak öncelikle Etik Kurul’un eşdeğeri olan başka bir Girişimsel Olmayan Klinik Araştırmalar Etik Kurulu’ndan görüş ister. Görüş alamadığı durumlarda itiraz veya şikâyete konu olan klinik araştırma alanıyla ilgili uzmanlık veya doktora eğitimini tamamlamış en az üç kişiden görüş alır. Bu görüş klinik araştırma önerisinde bulunanları bağlayıcıdır. </w:t>
      </w:r>
    </w:p>
    <w:p w:rsidR="00B04987" w:rsidRPr="00FD127C" w:rsidRDefault="00B04987" w:rsidP="00FD127C">
      <w:pPr>
        <w:pStyle w:val="Ay2Maddemi"/>
        <w:numPr>
          <w:ilvl w:val="0"/>
          <w:numId w:val="0"/>
        </w:numPr>
        <w:tabs>
          <w:tab w:val="left" w:pos="284"/>
        </w:tabs>
        <w:jc w:val="both"/>
        <w:rPr>
          <w:rFonts w:ascii="Times New Roman" w:hAnsi="Times New Roman" w:cs="Times New Roman"/>
        </w:rPr>
      </w:pPr>
    </w:p>
    <w:p w:rsidR="00B04987" w:rsidRPr="00FD127C" w:rsidRDefault="00B04987" w:rsidP="000B0D14">
      <w:pPr>
        <w:pStyle w:val="Ay2Maddemi"/>
        <w:numPr>
          <w:ilvl w:val="0"/>
          <w:numId w:val="0"/>
        </w:numPr>
        <w:tabs>
          <w:tab w:val="left" w:pos="284"/>
        </w:tabs>
        <w:jc w:val="center"/>
        <w:rPr>
          <w:rFonts w:ascii="Times New Roman" w:hAnsi="Times New Roman" w:cs="Times New Roman"/>
          <w:b/>
          <w:bCs/>
        </w:rPr>
      </w:pPr>
      <w:r w:rsidRPr="00FD127C">
        <w:rPr>
          <w:rFonts w:ascii="Times New Roman" w:hAnsi="Times New Roman" w:cs="Times New Roman"/>
          <w:b/>
          <w:bCs/>
        </w:rPr>
        <w:t>DÖRDÜNCÜ BÖLÜM</w:t>
      </w:r>
    </w:p>
    <w:p w:rsidR="00B04987" w:rsidRPr="00FD127C" w:rsidRDefault="00B04987" w:rsidP="000B0D14">
      <w:pPr>
        <w:jc w:val="center"/>
        <w:rPr>
          <w:rFonts w:ascii="Times New Roman" w:hAnsi="Times New Roman" w:cs="Times New Roman"/>
          <w:b/>
          <w:bCs/>
          <w:sz w:val="24"/>
          <w:szCs w:val="24"/>
        </w:rPr>
      </w:pPr>
      <w:r w:rsidRPr="00FD127C">
        <w:rPr>
          <w:rFonts w:ascii="Times New Roman" w:hAnsi="Times New Roman" w:cs="Times New Roman"/>
          <w:b/>
          <w:bCs/>
          <w:sz w:val="24"/>
          <w:szCs w:val="24"/>
        </w:rPr>
        <w:t>Gönüllülerin Korunması ve Araştırmaların İzlenmesi</w:t>
      </w:r>
    </w:p>
    <w:p w:rsidR="00B04987" w:rsidRPr="00FD127C" w:rsidRDefault="00B04987" w:rsidP="000B0D14">
      <w:pPr>
        <w:rPr>
          <w:rFonts w:ascii="Times New Roman" w:hAnsi="Times New Roman" w:cs="Times New Roman"/>
          <w:sz w:val="24"/>
          <w:szCs w:val="24"/>
        </w:rPr>
      </w:pPr>
      <w:r w:rsidRPr="00FD127C">
        <w:rPr>
          <w:rFonts w:ascii="Times New Roman" w:hAnsi="Times New Roman" w:cs="Times New Roman"/>
          <w:b/>
          <w:bCs/>
          <w:sz w:val="24"/>
          <w:szCs w:val="24"/>
        </w:rPr>
        <w:t>Gönüllülerin Korunması</w:t>
      </w:r>
    </w:p>
    <w:p w:rsidR="00FD127C" w:rsidRDefault="00B04987" w:rsidP="000B0D14">
      <w:pPr>
        <w:rPr>
          <w:rFonts w:ascii="Times New Roman" w:hAnsi="Times New Roman" w:cs="Times New Roman"/>
          <w:sz w:val="24"/>
          <w:szCs w:val="24"/>
        </w:rPr>
      </w:pPr>
      <w:r w:rsidRPr="00FD127C">
        <w:rPr>
          <w:rFonts w:ascii="Times New Roman" w:hAnsi="Times New Roman" w:cs="Times New Roman"/>
          <w:b/>
          <w:bCs/>
          <w:sz w:val="24"/>
          <w:szCs w:val="24"/>
        </w:rPr>
        <w:t>MADDE 10</w:t>
      </w:r>
    </w:p>
    <w:p w:rsidR="00B04987" w:rsidRPr="00FD127C" w:rsidRDefault="00B04987" w:rsidP="00FD127C">
      <w:pPr>
        <w:jc w:val="both"/>
        <w:rPr>
          <w:rFonts w:ascii="Times New Roman" w:hAnsi="Times New Roman" w:cs="Times New Roman"/>
          <w:sz w:val="24"/>
          <w:szCs w:val="24"/>
        </w:rPr>
      </w:pPr>
      <w:r w:rsidRPr="00FD127C">
        <w:rPr>
          <w:rFonts w:ascii="Times New Roman" w:hAnsi="Times New Roman" w:cs="Times New Roman"/>
          <w:sz w:val="24"/>
          <w:szCs w:val="24"/>
        </w:rPr>
        <w:t xml:space="preserve"> (1) Gönüllüler üzerinde yapılan araştırmalarda, Sağlık Bakanlığı tarafından hazırlanan, 19 Ağustos 2011 tarihli ve 28030 sayılı Resmi Gazete’ de yayınlanan “Klinik Araştırmalar Hakkında Yönetmelik” te geçen “Gönüllülerin korunmasıyla ilgili genel esaslar” dikkate alınır.</w:t>
      </w:r>
    </w:p>
    <w:p w:rsidR="00B04987" w:rsidRPr="00FD127C" w:rsidRDefault="00B04987" w:rsidP="00FD127C">
      <w:pPr>
        <w:pStyle w:val="Ay2Maddemi"/>
        <w:numPr>
          <w:ilvl w:val="0"/>
          <w:numId w:val="0"/>
        </w:numPr>
        <w:tabs>
          <w:tab w:val="left" w:pos="284"/>
        </w:tabs>
        <w:jc w:val="both"/>
        <w:rPr>
          <w:rFonts w:ascii="Times New Roman" w:hAnsi="Times New Roman" w:cs="Times New Roman"/>
        </w:rPr>
      </w:pPr>
      <w:r w:rsidRPr="00FD127C">
        <w:rPr>
          <w:rFonts w:ascii="Times New Roman" w:hAnsi="Times New Roman" w:cs="Times New Roman"/>
        </w:rPr>
        <w:t>(2) Araştırma sonucunda elde edilecek bilgilerin yayımlanması durumunda gönüllünün kimlik bilgileri açıklanamaz,</w:t>
      </w:r>
    </w:p>
    <w:p w:rsidR="00B04987" w:rsidRPr="00FD127C" w:rsidRDefault="00B04987" w:rsidP="00FD127C">
      <w:pPr>
        <w:pStyle w:val="Ay2Maddemi"/>
        <w:numPr>
          <w:ilvl w:val="0"/>
          <w:numId w:val="0"/>
        </w:numPr>
        <w:tabs>
          <w:tab w:val="left" w:pos="284"/>
        </w:tabs>
        <w:jc w:val="both"/>
        <w:rPr>
          <w:rFonts w:ascii="Times New Roman" w:hAnsi="Times New Roman" w:cs="Times New Roman"/>
        </w:rPr>
      </w:pPr>
    </w:p>
    <w:p w:rsidR="00B04987" w:rsidRPr="00FD127C" w:rsidRDefault="00B04987" w:rsidP="00FD127C">
      <w:pPr>
        <w:pStyle w:val="Ay2Maddemi"/>
        <w:numPr>
          <w:ilvl w:val="0"/>
          <w:numId w:val="0"/>
        </w:numPr>
        <w:tabs>
          <w:tab w:val="left" w:pos="284"/>
        </w:tabs>
        <w:jc w:val="both"/>
        <w:rPr>
          <w:rFonts w:ascii="Times New Roman" w:hAnsi="Times New Roman" w:cs="Times New Roman"/>
        </w:rPr>
      </w:pPr>
      <w:r w:rsidRPr="00FD127C">
        <w:rPr>
          <w:rFonts w:ascii="Times New Roman" w:hAnsi="Times New Roman" w:cs="Times New Roman"/>
        </w:rPr>
        <w:t>(3)</w:t>
      </w:r>
      <w:r w:rsidRPr="00FD127C">
        <w:rPr>
          <w:rFonts w:ascii="Times New Roman" w:hAnsi="Times New Roman" w:cs="Times New Roman"/>
        </w:rPr>
        <w:tab/>
        <w:t xml:space="preserve"> Şahıslardan elde edilecek her türlü numune ve sair veri şahsın veya yasal temsilcisinin izni olmadan kullanılamaz,</w:t>
      </w:r>
    </w:p>
    <w:p w:rsidR="00B04987" w:rsidRPr="00FD127C" w:rsidRDefault="00B04987" w:rsidP="00FD127C">
      <w:pPr>
        <w:pStyle w:val="Ay2Maddemi"/>
        <w:numPr>
          <w:ilvl w:val="0"/>
          <w:numId w:val="0"/>
        </w:numPr>
        <w:tabs>
          <w:tab w:val="left" w:pos="284"/>
        </w:tabs>
        <w:jc w:val="both"/>
        <w:rPr>
          <w:rFonts w:ascii="Times New Roman" w:hAnsi="Times New Roman" w:cs="Times New Roman"/>
        </w:rPr>
      </w:pPr>
    </w:p>
    <w:p w:rsidR="00B04987" w:rsidRPr="00FD127C" w:rsidRDefault="00B04987" w:rsidP="00FD127C">
      <w:pPr>
        <w:pStyle w:val="Ay2Maddemi"/>
        <w:numPr>
          <w:ilvl w:val="0"/>
          <w:numId w:val="0"/>
        </w:numPr>
        <w:tabs>
          <w:tab w:val="left" w:pos="284"/>
        </w:tabs>
        <w:jc w:val="both"/>
        <w:rPr>
          <w:rFonts w:ascii="Times New Roman" w:hAnsi="Times New Roman" w:cs="Times New Roman"/>
        </w:rPr>
      </w:pPr>
      <w:r w:rsidRPr="00FD127C">
        <w:rPr>
          <w:rFonts w:ascii="Times New Roman" w:hAnsi="Times New Roman" w:cs="Times New Roman"/>
        </w:rPr>
        <w:t>(4) Gönüllünün olur veremediği durumlarda yasal temsilcisi yetkilidir</w:t>
      </w:r>
    </w:p>
    <w:p w:rsidR="00B04987" w:rsidRPr="00FD127C" w:rsidRDefault="00B04987" w:rsidP="00FD127C">
      <w:pPr>
        <w:pStyle w:val="Ay2Maddemi"/>
        <w:numPr>
          <w:ilvl w:val="0"/>
          <w:numId w:val="0"/>
        </w:numPr>
        <w:tabs>
          <w:tab w:val="left" w:pos="284"/>
        </w:tabs>
        <w:jc w:val="both"/>
        <w:rPr>
          <w:rFonts w:ascii="Times New Roman" w:hAnsi="Times New Roman" w:cs="Times New Roman"/>
        </w:rPr>
      </w:pPr>
    </w:p>
    <w:p w:rsidR="00B04987" w:rsidRPr="00FD127C" w:rsidRDefault="00B04987" w:rsidP="00FD127C">
      <w:pPr>
        <w:pStyle w:val="Ay2Maddemi"/>
        <w:numPr>
          <w:ilvl w:val="0"/>
          <w:numId w:val="0"/>
        </w:numPr>
        <w:tabs>
          <w:tab w:val="left" w:pos="284"/>
        </w:tabs>
        <w:jc w:val="both"/>
        <w:rPr>
          <w:rFonts w:ascii="Times New Roman" w:hAnsi="Times New Roman" w:cs="Times New Roman"/>
        </w:rPr>
      </w:pPr>
      <w:r w:rsidRPr="00FD127C">
        <w:rPr>
          <w:rFonts w:ascii="Times New Roman" w:hAnsi="Times New Roman" w:cs="Times New Roman"/>
        </w:rPr>
        <w:t>(5)</w:t>
      </w:r>
      <w:r w:rsidRPr="00FD127C">
        <w:rPr>
          <w:rFonts w:ascii="Times New Roman" w:hAnsi="Times New Roman" w:cs="Times New Roman"/>
        </w:rPr>
        <w:tab/>
        <w:t xml:space="preserve"> Kan, idrar, doku, radyoloji görüntüleri ve benzeri materyalin toplanmış koleksiyonlarını klinik araştırma amacıyla kullanabilmek için her bir materyalin sahibinden veya yasal temsilcisinden imzalanmış olur alınır. Ancak materyallerin sahiplerine veya yasal temsilcilerine ulaşma olanağı kalmamış ise etik kurulun bu durumu tespit etmesi ve onayı halinde ilgili koleksiyon anonim olarak kabul edilir. Koleksiyondan elde edilecek veriler, materyal sahibinin kimlik bilgilerinin gizli kalması şartıyla, klinik araştırma amacıyla kullanılabilir. Bu bentte bahsedilen anonimleştirme işlemi Sağlık Bakanlığı tarafından yayınlanan Klinik Araştırmalar Hakkında Yönetmeliğin yayımlanmasından önce toplanmış materyal için geçerli olup, mevzuata göre Yönetmelik yürürlüğe girdikten sonra toplanacak materyal için uygulanmaz. </w:t>
      </w:r>
    </w:p>
    <w:p w:rsidR="00B04987" w:rsidRPr="00FD127C" w:rsidRDefault="00B04987" w:rsidP="00FD127C">
      <w:pPr>
        <w:pStyle w:val="Ay2Maddemi"/>
        <w:numPr>
          <w:ilvl w:val="0"/>
          <w:numId w:val="0"/>
        </w:numPr>
        <w:tabs>
          <w:tab w:val="left" w:pos="284"/>
        </w:tabs>
        <w:jc w:val="both"/>
        <w:rPr>
          <w:rFonts w:ascii="Times New Roman" w:hAnsi="Times New Roman" w:cs="Times New Roman"/>
        </w:rPr>
      </w:pPr>
    </w:p>
    <w:p w:rsidR="00B04987" w:rsidRPr="00FD127C" w:rsidRDefault="00B04987" w:rsidP="007E474D">
      <w:pPr>
        <w:pStyle w:val="Ay2Maddemi"/>
        <w:numPr>
          <w:ilvl w:val="0"/>
          <w:numId w:val="0"/>
        </w:numPr>
        <w:tabs>
          <w:tab w:val="left" w:pos="284"/>
        </w:tabs>
        <w:jc w:val="both"/>
        <w:rPr>
          <w:rFonts w:ascii="Times New Roman" w:hAnsi="Times New Roman" w:cs="Times New Roman"/>
        </w:rPr>
      </w:pPr>
      <w:r w:rsidRPr="00FD127C">
        <w:rPr>
          <w:rFonts w:ascii="Times New Roman" w:hAnsi="Times New Roman" w:cs="Times New Roman"/>
        </w:rPr>
        <w:lastRenderedPageBreak/>
        <w:t>(6) Çocuklar, gebeler, lohusalar, emziren kadınlar ve kısıtlıların araştırmaya iştirakleri durumunda Klinik Araştırmalar Hakkında Yönetmeliğin ilgili maddeleri ile ulusal ve uluslararası diğer düzenlemelere uygun olarak araştırma planlanır ve yürütülür.</w:t>
      </w:r>
    </w:p>
    <w:p w:rsidR="00B04987" w:rsidRPr="00FD127C" w:rsidRDefault="00B04987" w:rsidP="007E474D">
      <w:pPr>
        <w:pStyle w:val="Ay2Maddemi"/>
        <w:numPr>
          <w:ilvl w:val="0"/>
          <w:numId w:val="0"/>
        </w:numPr>
        <w:tabs>
          <w:tab w:val="left" w:pos="284"/>
        </w:tabs>
        <w:jc w:val="both"/>
        <w:rPr>
          <w:rFonts w:ascii="Times New Roman" w:hAnsi="Times New Roman" w:cs="Times New Roman"/>
        </w:rPr>
      </w:pPr>
    </w:p>
    <w:p w:rsidR="00B04987" w:rsidRPr="00FD127C" w:rsidRDefault="00B04987" w:rsidP="000B0D14">
      <w:pPr>
        <w:rPr>
          <w:rFonts w:ascii="Times New Roman" w:hAnsi="Times New Roman" w:cs="Times New Roman"/>
          <w:b/>
          <w:bCs/>
          <w:sz w:val="24"/>
          <w:szCs w:val="24"/>
        </w:rPr>
      </w:pPr>
      <w:r w:rsidRPr="00FD127C">
        <w:rPr>
          <w:rFonts w:ascii="Times New Roman" w:hAnsi="Times New Roman" w:cs="Times New Roman"/>
          <w:b/>
          <w:bCs/>
          <w:sz w:val="24"/>
          <w:szCs w:val="24"/>
        </w:rPr>
        <w:t>Araştırmaların İzlenmesi</w:t>
      </w:r>
    </w:p>
    <w:p w:rsidR="00FD127C" w:rsidRDefault="00B04987" w:rsidP="000B0D14">
      <w:pPr>
        <w:rPr>
          <w:rFonts w:ascii="Times New Roman" w:hAnsi="Times New Roman" w:cs="Times New Roman"/>
          <w:sz w:val="24"/>
          <w:szCs w:val="24"/>
        </w:rPr>
      </w:pPr>
      <w:r w:rsidRPr="00FD127C">
        <w:rPr>
          <w:rFonts w:ascii="Times New Roman" w:hAnsi="Times New Roman" w:cs="Times New Roman"/>
          <w:b/>
          <w:bCs/>
          <w:sz w:val="24"/>
          <w:szCs w:val="24"/>
        </w:rPr>
        <w:t>MADDE 11</w:t>
      </w:r>
    </w:p>
    <w:p w:rsidR="00B04987" w:rsidRPr="00FD127C" w:rsidRDefault="00B04987" w:rsidP="00FD127C">
      <w:pPr>
        <w:jc w:val="both"/>
        <w:rPr>
          <w:rFonts w:ascii="Times New Roman" w:hAnsi="Times New Roman" w:cs="Times New Roman"/>
          <w:sz w:val="24"/>
          <w:szCs w:val="24"/>
        </w:rPr>
      </w:pPr>
      <w:r w:rsidRPr="00FD127C">
        <w:rPr>
          <w:rFonts w:ascii="Times New Roman" w:hAnsi="Times New Roman" w:cs="Times New Roman"/>
          <w:sz w:val="24"/>
          <w:szCs w:val="24"/>
        </w:rPr>
        <w:t xml:space="preserve"> (1) Etik Kurul tarafından gerekli görüldüğünde araştırmalarla ilgili gelişme raporu istenebilir. Bu raporların hazırlanmasından ve etik kurula ulaştırılmasından sorumlu araştırmacı sorumludur.</w:t>
      </w:r>
    </w:p>
    <w:p w:rsidR="00B04987" w:rsidRPr="00FD127C" w:rsidRDefault="00B04987" w:rsidP="00FD127C">
      <w:pPr>
        <w:jc w:val="both"/>
        <w:rPr>
          <w:rFonts w:ascii="Times New Roman" w:hAnsi="Times New Roman" w:cs="Times New Roman"/>
          <w:sz w:val="24"/>
          <w:szCs w:val="24"/>
        </w:rPr>
      </w:pPr>
      <w:r w:rsidRPr="00FD127C">
        <w:rPr>
          <w:rFonts w:ascii="Times New Roman" w:hAnsi="Times New Roman" w:cs="Times New Roman"/>
          <w:sz w:val="24"/>
          <w:szCs w:val="24"/>
        </w:rPr>
        <w:t xml:space="preserve"> (2) Etik Kurul, bu raporları inceleyerek söz konusu araştırmanın orijinal araştırma önerisine uygun olarak yürütülüp yürütülmediğini inceler. Gerekirse, araştırmanın uygulanmasını gözlemeye karar verebilir. </w:t>
      </w:r>
    </w:p>
    <w:p w:rsidR="00B04987" w:rsidRPr="00FD127C" w:rsidRDefault="00B04987" w:rsidP="00FD127C">
      <w:pPr>
        <w:jc w:val="both"/>
        <w:rPr>
          <w:rFonts w:ascii="Times New Roman" w:hAnsi="Times New Roman" w:cs="Times New Roman"/>
          <w:sz w:val="24"/>
          <w:szCs w:val="24"/>
        </w:rPr>
      </w:pPr>
      <w:r w:rsidRPr="00FD127C">
        <w:rPr>
          <w:rFonts w:ascii="Times New Roman" w:hAnsi="Times New Roman" w:cs="Times New Roman"/>
          <w:sz w:val="24"/>
          <w:szCs w:val="24"/>
        </w:rPr>
        <w:t xml:space="preserve">(3) </w:t>
      </w:r>
      <w:r w:rsidRPr="00FD127C">
        <w:rPr>
          <w:rFonts w:ascii="Times New Roman" w:hAnsi="Times New Roman" w:cs="Times New Roman"/>
          <w:color w:val="000000"/>
          <w:sz w:val="24"/>
          <w:szCs w:val="24"/>
        </w:rPr>
        <w:t xml:space="preserve">Etik </w:t>
      </w:r>
      <w:r w:rsidRPr="00FD127C">
        <w:rPr>
          <w:rFonts w:ascii="Times New Roman" w:hAnsi="Times New Roman" w:cs="Times New Roman"/>
          <w:sz w:val="24"/>
          <w:szCs w:val="24"/>
        </w:rPr>
        <w:t>Kurul gerekli gördüğü durumlarda sürmekte olan çalışmaları yerinde inceleyip, yeniden değerlendirebilir. Gönüllü güvenliğini tehdit eden durumlarda araştırmanın durdurulmasını isteyebilir ve yetkili kuruluşlara durumu bildirir.</w:t>
      </w:r>
    </w:p>
    <w:p w:rsidR="00B04987" w:rsidRPr="00FD127C" w:rsidRDefault="00B04987" w:rsidP="00FD127C">
      <w:pPr>
        <w:pStyle w:val="Ay2Maddemi"/>
        <w:numPr>
          <w:ilvl w:val="0"/>
          <w:numId w:val="0"/>
        </w:numPr>
        <w:tabs>
          <w:tab w:val="left" w:pos="284"/>
        </w:tabs>
        <w:jc w:val="both"/>
        <w:rPr>
          <w:rFonts w:ascii="Times New Roman" w:hAnsi="Times New Roman" w:cs="Times New Roman"/>
        </w:rPr>
      </w:pPr>
    </w:p>
    <w:p w:rsidR="00B04987" w:rsidRPr="00FD127C" w:rsidRDefault="00B04987" w:rsidP="00FD127C">
      <w:pPr>
        <w:pStyle w:val="Ay2Maddemi"/>
        <w:numPr>
          <w:ilvl w:val="0"/>
          <w:numId w:val="0"/>
        </w:numPr>
        <w:tabs>
          <w:tab w:val="left" w:pos="284"/>
        </w:tabs>
        <w:jc w:val="both"/>
        <w:rPr>
          <w:rFonts w:ascii="Times New Roman" w:hAnsi="Times New Roman" w:cs="Times New Roman"/>
        </w:rPr>
      </w:pPr>
    </w:p>
    <w:p w:rsidR="00B04987" w:rsidRPr="00FD127C" w:rsidRDefault="00B04987" w:rsidP="00AF5154">
      <w:pPr>
        <w:pStyle w:val="Ay2Maddemi"/>
        <w:numPr>
          <w:ilvl w:val="0"/>
          <w:numId w:val="0"/>
        </w:numPr>
        <w:tabs>
          <w:tab w:val="left" w:pos="284"/>
        </w:tabs>
        <w:jc w:val="both"/>
        <w:rPr>
          <w:rFonts w:ascii="Times New Roman" w:hAnsi="Times New Roman" w:cs="Times New Roman"/>
        </w:rPr>
      </w:pPr>
    </w:p>
    <w:p w:rsidR="00B04987" w:rsidRPr="00FD127C" w:rsidRDefault="00B04987" w:rsidP="007F3E76">
      <w:pPr>
        <w:pStyle w:val="Ay2Maddemi"/>
        <w:numPr>
          <w:ilvl w:val="0"/>
          <w:numId w:val="0"/>
        </w:numPr>
        <w:tabs>
          <w:tab w:val="left" w:pos="284"/>
        </w:tabs>
        <w:jc w:val="center"/>
        <w:rPr>
          <w:rFonts w:ascii="Times New Roman" w:hAnsi="Times New Roman" w:cs="Times New Roman"/>
          <w:b/>
          <w:bCs/>
        </w:rPr>
      </w:pPr>
      <w:r w:rsidRPr="00FD127C">
        <w:rPr>
          <w:rFonts w:ascii="Times New Roman" w:hAnsi="Times New Roman" w:cs="Times New Roman"/>
          <w:b/>
          <w:bCs/>
        </w:rPr>
        <w:t>BEŞİNCİ BÖLÜM</w:t>
      </w:r>
    </w:p>
    <w:p w:rsidR="00B04987" w:rsidRPr="00FD127C" w:rsidRDefault="00B04987" w:rsidP="007F3E76">
      <w:pPr>
        <w:pStyle w:val="Ay2Maddemi"/>
        <w:numPr>
          <w:ilvl w:val="0"/>
          <w:numId w:val="0"/>
        </w:numPr>
        <w:tabs>
          <w:tab w:val="left" w:pos="284"/>
        </w:tabs>
        <w:jc w:val="center"/>
        <w:rPr>
          <w:rFonts w:ascii="Times New Roman" w:hAnsi="Times New Roman" w:cs="Times New Roman"/>
          <w:b/>
          <w:bCs/>
        </w:rPr>
      </w:pPr>
      <w:r w:rsidRPr="00FD127C">
        <w:rPr>
          <w:rFonts w:ascii="Times New Roman" w:hAnsi="Times New Roman" w:cs="Times New Roman"/>
          <w:b/>
          <w:bCs/>
        </w:rPr>
        <w:t>Diğer Hükümler</w:t>
      </w:r>
    </w:p>
    <w:p w:rsidR="00B04987" w:rsidRPr="00FD127C" w:rsidRDefault="00B04987" w:rsidP="007F3E76">
      <w:pPr>
        <w:pStyle w:val="Ay2Maddemi"/>
        <w:numPr>
          <w:ilvl w:val="0"/>
          <w:numId w:val="0"/>
        </w:numPr>
        <w:tabs>
          <w:tab w:val="left" w:pos="284"/>
        </w:tabs>
        <w:jc w:val="center"/>
        <w:rPr>
          <w:rFonts w:ascii="Times New Roman" w:hAnsi="Times New Roman" w:cs="Times New Roman"/>
        </w:rPr>
      </w:pPr>
    </w:p>
    <w:p w:rsidR="00B04987" w:rsidRDefault="00B04987" w:rsidP="007F3E76">
      <w:pPr>
        <w:pStyle w:val="Ay2Maddemi"/>
        <w:numPr>
          <w:ilvl w:val="0"/>
          <w:numId w:val="0"/>
        </w:numPr>
        <w:tabs>
          <w:tab w:val="left" w:pos="284"/>
        </w:tabs>
        <w:jc w:val="both"/>
        <w:rPr>
          <w:rFonts w:ascii="Times New Roman" w:hAnsi="Times New Roman" w:cs="Times New Roman"/>
          <w:b/>
          <w:bCs/>
        </w:rPr>
      </w:pPr>
      <w:r w:rsidRPr="00FD127C">
        <w:rPr>
          <w:rFonts w:ascii="Times New Roman" w:hAnsi="Times New Roman" w:cs="Times New Roman"/>
          <w:b/>
          <w:bCs/>
        </w:rPr>
        <w:t>Yönetmeliğin yaptırımı</w:t>
      </w:r>
    </w:p>
    <w:p w:rsidR="00FD127C" w:rsidRPr="00FD127C" w:rsidRDefault="00FD127C" w:rsidP="007F3E76">
      <w:pPr>
        <w:pStyle w:val="Ay2Maddemi"/>
        <w:numPr>
          <w:ilvl w:val="0"/>
          <w:numId w:val="0"/>
        </w:numPr>
        <w:tabs>
          <w:tab w:val="left" w:pos="284"/>
        </w:tabs>
        <w:jc w:val="both"/>
        <w:rPr>
          <w:rFonts w:ascii="Times New Roman" w:hAnsi="Times New Roman" w:cs="Times New Roman"/>
          <w:b/>
          <w:bCs/>
        </w:rPr>
      </w:pPr>
    </w:p>
    <w:p w:rsidR="00FD127C" w:rsidRDefault="00FD127C" w:rsidP="00460DAC">
      <w:pPr>
        <w:spacing w:after="120"/>
        <w:jc w:val="both"/>
        <w:rPr>
          <w:rFonts w:ascii="Times New Roman" w:hAnsi="Times New Roman" w:cs="Times New Roman"/>
          <w:b/>
          <w:bCs/>
          <w:sz w:val="24"/>
          <w:szCs w:val="24"/>
        </w:rPr>
      </w:pPr>
      <w:r>
        <w:rPr>
          <w:rFonts w:ascii="Times New Roman" w:hAnsi="Times New Roman" w:cs="Times New Roman"/>
          <w:b/>
          <w:bCs/>
          <w:sz w:val="24"/>
          <w:szCs w:val="24"/>
        </w:rPr>
        <w:t>MADDE 12</w:t>
      </w:r>
    </w:p>
    <w:p w:rsidR="00B04987" w:rsidRPr="00FD127C" w:rsidRDefault="00B04987" w:rsidP="00460DAC">
      <w:pPr>
        <w:spacing w:after="120"/>
        <w:jc w:val="both"/>
        <w:rPr>
          <w:rFonts w:ascii="Times New Roman" w:hAnsi="Times New Roman" w:cs="Times New Roman"/>
          <w:sz w:val="24"/>
          <w:szCs w:val="24"/>
        </w:rPr>
      </w:pPr>
      <w:r w:rsidRPr="00FD127C">
        <w:rPr>
          <w:rFonts w:ascii="Times New Roman" w:hAnsi="Times New Roman" w:cs="Times New Roman"/>
          <w:b/>
          <w:bCs/>
          <w:sz w:val="24"/>
          <w:szCs w:val="24"/>
        </w:rPr>
        <w:t xml:space="preserve"> </w:t>
      </w:r>
      <w:r w:rsidRPr="00FD127C">
        <w:rPr>
          <w:rFonts w:ascii="Times New Roman" w:hAnsi="Times New Roman" w:cs="Times New Roman"/>
          <w:sz w:val="24"/>
          <w:szCs w:val="24"/>
        </w:rPr>
        <w:t>(1) Uzmanlık tezi, yüksek lisans ve doktora tezi hazırlamak üzere Sakarya Üniversitesinin akademik birimlerinde gerçekleştirilecek olan klinik araştırmalar için Etik Kurul kararının alınması gereklidir.</w:t>
      </w:r>
    </w:p>
    <w:p w:rsidR="00B04987" w:rsidRPr="00FD127C" w:rsidRDefault="00B04987" w:rsidP="00460DAC">
      <w:pPr>
        <w:spacing w:after="120"/>
        <w:jc w:val="both"/>
        <w:rPr>
          <w:rFonts w:ascii="Times New Roman" w:hAnsi="Times New Roman" w:cs="Times New Roman"/>
          <w:sz w:val="24"/>
          <w:szCs w:val="24"/>
        </w:rPr>
      </w:pPr>
      <w:r w:rsidRPr="00FD127C">
        <w:rPr>
          <w:rFonts w:ascii="Times New Roman" w:hAnsi="Times New Roman" w:cs="Times New Roman"/>
          <w:sz w:val="24"/>
          <w:szCs w:val="24"/>
        </w:rPr>
        <w:t>(2) Sakarya Üniversitesi Bilimsel araştırma komisyonundan destek alarak yürütülecek olan klinik araştırmalar için Etik Kurul kararının alınması gereklidir.</w:t>
      </w:r>
    </w:p>
    <w:p w:rsidR="00B04987" w:rsidRPr="00FD127C" w:rsidRDefault="00B04987" w:rsidP="0038038E">
      <w:pPr>
        <w:pStyle w:val="Ay2Maddemi"/>
        <w:numPr>
          <w:ilvl w:val="0"/>
          <w:numId w:val="0"/>
        </w:numPr>
        <w:tabs>
          <w:tab w:val="left" w:pos="284"/>
        </w:tabs>
        <w:jc w:val="both"/>
        <w:rPr>
          <w:rFonts w:ascii="Times New Roman" w:hAnsi="Times New Roman" w:cs="Times New Roman"/>
        </w:rPr>
      </w:pPr>
      <w:r w:rsidRPr="00FD127C">
        <w:rPr>
          <w:rFonts w:ascii="Times New Roman" w:hAnsi="Times New Roman" w:cs="Times New Roman"/>
        </w:rPr>
        <w:t>(3) Sakarya Üniversitesi bünyesinde yürütülen klinik araştırmalarda görev alan kurum dışı araştırmacılar da bu yönergenin hükümlerine uymak zorundadır.</w:t>
      </w:r>
    </w:p>
    <w:p w:rsidR="00B04987" w:rsidRPr="00FD127C" w:rsidRDefault="00B04987" w:rsidP="00460DAC">
      <w:pPr>
        <w:spacing w:after="120"/>
        <w:jc w:val="both"/>
        <w:rPr>
          <w:rFonts w:ascii="Times New Roman" w:hAnsi="Times New Roman" w:cs="Times New Roman"/>
          <w:sz w:val="24"/>
          <w:szCs w:val="24"/>
        </w:rPr>
      </w:pPr>
    </w:p>
    <w:p w:rsidR="00B04987" w:rsidRPr="00FD127C" w:rsidRDefault="00B04987" w:rsidP="007F3E76">
      <w:pPr>
        <w:pStyle w:val="Ay2Maddemi"/>
        <w:numPr>
          <w:ilvl w:val="0"/>
          <w:numId w:val="0"/>
        </w:numPr>
        <w:tabs>
          <w:tab w:val="left" w:pos="284"/>
        </w:tabs>
        <w:jc w:val="both"/>
        <w:rPr>
          <w:rFonts w:ascii="Times New Roman" w:hAnsi="Times New Roman" w:cs="Times New Roman"/>
          <w:b/>
          <w:bCs/>
        </w:rPr>
      </w:pPr>
    </w:p>
    <w:p w:rsidR="00B04987" w:rsidRDefault="00B04987" w:rsidP="007F3E76">
      <w:pPr>
        <w:pStyle w:val="Ay2Maddemi"/>
        <w:numPr>
          <w:ilvl w:val="0"/>
          <w:numId w:val="0"/>
        </w:numPr>
        <w:tabs>
          <w:tab w:val="left" w:pos="284"/>
        </w:tabs>
        <w:jc w:val="both"/>
        <w:rPr>
          <w:rFonts w:ascii="Times New Roman" w:hAnsi="Times New Roman" w:cs="Times New Roman"/>
          <w:b/>
          <w:bCs/>
        </w:rPr>
      </w:pPr>
      <w:r w:rsidRPr="00FD127C">
        <w:rPr>
          <w:rFonts w:ascii="Times New Roman" w:hAnsi="Times New Roman" w:cs="Times New Roman"/>
          <w:b/>
          <w:bCs/>
        </w:rPr>
        <w:t>Kurul Sekreterliği</w:t>
      </w:r>
    </w:p>
    <w:p w:rsidR="00FD127C" w:rsidRPr="00FD127C" w:rsidRDefault="00FD127C" w:rsidP="007F3E76">
      <w:pPr>
        <w:pStyle w:val="Ay2Maddemi"/>
        <w:numPr>
          <w:ilvl w:val="0"/>
          <w:numId w:val="0"/>
        </w:numPr>
        <w:tabs>
          <w:tab w:val="left" w:pos="284"/>
        </w:tabs>
        <w:jc w:val="both"/>
        <w:rPr>
          <w:rFonts w:ascii="Times New Roman" w:hAnsi="Times New Roman" w:cs="Times New Roman"/>
          <w:b/>
          <w:bCs/>
        </w:rPr>
      </w:pPr>
    </w:p>
    <w:p w:rsidR="00FD127C" w:rsidRDefault="00FD127C" w:rsidP="007F3E76">
      <w:pPr>
        <w:pStyle w:val="Ay2Maddemi"/>
        <w:numPr>
          <w:ilvl w:val="0"/>
          <w:numId w:val="0"/>
        </w:numPr>
        <w:tabs>
          <w:tab w:val="left" w:pos="284"/>
        </w:tabs>
        <w:jc w:val="both"/>
        <w:rPr>
          <w:rFonts w:ascii="Times New Roman" w:hAnsi="Times New Roman" w:cs="Times New Roman"/>
          <w:b/>
          <w:bCs/>
        </w:rPr>
      </w:pPr>
      <w:r>
        <w:rPr>
          <w:rFonts w:ascii="Times New Roman" w:hAnsi="Times New Roman" w:cs="Times New Roman"/>
          <w:b/>
          <w:bCs/>
        </w:rPr>
        <w:t>MADDE 13</w:t>
      </w:r>
    </w:p>
    <w:p w:rsidR="00FD127C" w:rsidRDefault="00FD127C" w:rsidP="007F3E76">
      <w:pPr>
        <w:pStyle w:val="Ay2Maddemi"/>
        <w:numPr>
          <w:ilvl w:val="0"/>
          <w:numId w:val="0"/>
        </w:numPr>
        <w:tabs>
          <w:tab w:val="left" w:pos="284"/>
        </w:tabs>
        <w:jc w:val="both"/>
        <w:rPr>
          <w:rFonts w:ascii="Times New Roman" w:hAnsi="Times New Roman" w:cs="Times New Roman"/>
          <w:b/>
          <w:bCs/>
        </w:rPr>
      </w:pPr>
    </w:p>
    <w:p w:rsidR="00B04987" w:rsidRPr="00FD127C" w:rsidRDefault="00B04987" w:rsidP="007F3E76">
      <w:pPr>
        <w:pStyle w:val="Ay2Maddemi"/>
        <w:numPr>
          <w:ilvl w:val="0"/>
          <w:numId w:val="0"/>
        </w:numPr>
        <w:tabs>
          <w:tab w:val="left" w:pos="284"/>
        </w:tabs>
        <w:jc w:val="both"/>
        <w:rPr>
          <w:rFonts w:ascii="Times New Roman" w:hAnsi="Times New Roman" w:cs="Times New Roman"/>
        </w:rPr>
      </w:pPr>
      <w:r w:rsidRPr="00FD127C">
        <w:rPr>
          <w:rFonts w:ascii="Times New Roman" w:hAnsi="Times New Roman" w:cs="Times New Roman"/>
        </w:rPr>
        <w:t>(1) Etik Kurulun her türlü yazışma işleri, yapılan başvuruların teslim alınması, araştırıcıların bilgilendirilmesi, Etik Kurulun toplantı gündeminin ve kararların yazılması, üyelere ve araştırıcılara bildirilmesi, belgelerin arşivlenmesi ve her türlü yazışma Etik Kurul Sekreterliği tarafından yürütülür.</w:t>
      </w:r>
    </w:p>
    <w:p w:rsidR="00B04987" w:rsidRPr="00FD127C" w:rsidRDefault="00B04987" w:rsidP="00750539">
      <w:pPr>
        <w:autoSpaceDE w:val="0"/>
        <w:autoSpaceDN w:val="0"/>
        <w:adjustRightInd w:val="0"/>
        <w:spacing w:after="0" w:line="240" w:lineRule="auto"/>
        <w:rPr>
          <w:rFonts w:ascii="Times New Roman" w:hAnsi="Times New Roman" w:cs="Times New Roman"/>
          <w:sz w:val="24"/>
          <w:szCs w:val="24"/>
        </w:rPr>
      </w:pPr>
    </w:p>
    <w:p w:rsidR="00B04987" w:rsidRPr="00FD127C" w:rsidRDefault="00B04987" w:rsidP="00FD127C">
      <w:pPr>
        <w:autoSpaceDE w:val="0"/>
        <w:autoSpaceDN w:val="0"/>
        <w:adjustRightInd w:val="0"/>
        <w:spacing w:after="0" w:line="240" w:lineRule="auto"/>
        <w:jc w:val="both"/>
        <w:rPr>
          <w:rFonts w:ascii="Times New Roman" w:hAnsi="Times New Roman" w:cs="Times New Roman"/>
          <w:sz w:val="24"/>
          <w:szCs w:val="24"/>
        </w:rPr>
      </w:pPr>
      <w:r w:rsidRPr="00FD127C">
        <w:rPr>
          <w:rFonts w:ascii="Times New Roman" w:hAnsi="Times New Roman" w:cs="Times New Roman"/>
          <w:sz w:val="24"/>
          <w:szCs w:val="24"/>
        </w:rPr>
        <w:lastRenderedPageBreak/>
        <w:t>(2) Etik kurul üyelerinin ve sekreterliğinin, klinik araştırma ile ilgili olarak kendilerine ulaşan her türlü belge ve bilgiyi açıklamaları yasaktır. Bu belge ve bilgiler ancak hukuken yetkili kişilerin veya mercilerin talebi halinde yetkili kişilere sunulur.</w:t>
      </w:r>
    </w:p>
    <w:p w:rsidR="00B04987" w:rsidRPr="00FD127C" w:rsidRDefault="00B04987" w:rsidP="00FD127C">
      <w:pPr>
        <w:autoSpaceDE w:val="0"/>
        <w:autoSpaceDN w:val="0"/>
        <w:adjustRightInd w:val="0"/>
        <w:spacing w:after="0" w:line="240" w:lineRule="auto"/>
        <w:jc w:val="both"/>
        <w:rPr>
          <w:rFonts w:ascii="Times New Roman" w:hAnsi="Times New Roman" w:cs="Times New Roman"/>
          <w:sz w:val="24"/>
          <w:szCs w:val="24"/>
        </w:rPr>
      </w:pPr>
    </w:p>
    <w:p w:rsidR="00B04987" w:rsidRPr="00FD127C" w:rsidRDefault="00B04987" w:rsidP="00FD127C">
      <w:pPr>
        <w:pStyle w:val="Ay2Maddemi"/>
        <w:numPr>
          <w:ilvl w:val="0"/>
          <w:numId w:val="0"/>
        </w:numPr>
        <w:tabs>
          <w:tab w:val="left" w:pos="284"/>
        </w:tabs>
        <w:jc w:val="both"/>
        <w:rPr>
          <w:rFonts w:ascii="Times New Roman" w:hAnsi="Times New Roman" w:cs="Times New Roman"/>
        </w:rPr>
      </w:pPr>
      <w:r w:rsidRPr="00FD127C">
        <w:rPr>
          <w:rFonts w:ascii="Times New Roman" w:hAnsi="Times New Roman" w:cs="Times New Roman"/>
        </w:rPr>
        <w:t>(3) Etik Kurulun hizmetlerinin yürütülmesi için gizlilik esaslarına uygun fiziki ortam, arşiv birimi ve bilişim malzemeleri Dekanlık tarafından sağlanır.</w:t>
      </w:r>
    </w:p>
    <w:p w:rsidR="00B04987" w:rsidRPr="00FD127C" w:rsidRDefault="00B04987" w:rsidP="00FD127C">
      <w:pPr>
        <w:pStyle w:val="Ay2Maddemi"/>
        <w:numPr>
          <w:ilvl w:val="0"/>
          <w:numId w:val="0"/>
        </w:numPr>
        <w:tabs>
          <w:tab w:val="left" w:pos="284"/>
        </w:tabs>
        <w:jc w:val="both"/>
        <w:rPr>
          <w:rFonts w:ascii="Times New Roman" w:hAnsi="Times New Roman" w:cs="Times New Roman"/>
          <w:b/>
          <w:bCs/>
        </w:rPr>
      </w:pPr>
    </w:p>
    <w:p w:rsidR="00B04987" w:rsidRPr="00FD127C" w:rsidRDefault="00B04987" w:rsidP="007F3E76">
      <w:pPr>
        <w:pStyle w:val="Ay2Maddemi"/>
        <w:numPr>
          <w:ilvl w:val="0"/>
          <w:numId w:val="0"/>
        </w:numPr>
        <w:tabs>
          <w:tab w:val="left" w:pos="284"/>
        </w:tabs>
        <w:jc w:val="both"/>
        <w:rPr>
          <w:rFonts w:ascii="Times New Roman" w:hAnsi="Times New Roman" w:cs="Times New Roman"/>
        </w:rPr>
      </w:pPr>
      <w:r w:rsidRPr="00FD127C">
        <w:rPr>
          <w:rFonts w:ascii="Times New Roman" w:hAnsi="Times New Roman" w:cs="Times New Roman"/>
          <w:b/>
          <w:bCs/>
        </w:rPr>
        <w:t>Hüküm bulunmayan haller</w:t>
      </w:r>
    </w:p>
    <w:p w:rsidR="00B04987" w:rsidRPr="00FD127C" w:rsidRDefault="00B04987" w:rsidP="007F3E76">
      <w:pPr>
        <w:pStyle w:val="Ay2Maddemi"/>
        <w:numPr>
          <w:ilvl w:val="0"/>
          <w:numId w:val="0"/>
        </w:numPr>
        <w:tabs>
          <w:tab w:val="left" w:pos="284"/>
        </w:tabs>
        <w:jc w:val="both"/>
        <w:rPr>
          <w:rFonts w:ascii="Times New Roman" w:hAnsi="Times New Roman" w:cs="Times New Roman"/>
        </w:rPr>
      </w:pPr>
    </w:p>
    <w:p w:rsidR="00B04987" w:rsidRPr="00FD127C" w:rsidRDefault="00B04987" w:rsidP="00FD127C">
      <w:pPr>
        <w:pStyle w:val="Ay2Maddemi"/>
        <w:numPr>
          <w:ilvl w:val="0"/>
          <w:numId w:val="0"/>
        </w:numPr>
        <w:tabs>
          <w:tab w:val="left" w:pos="284"/>
        </w:tabs>
        <w:jc w:val="both"/>
        <w:rPr>
          <w:rFonts w:ascii="Times New Roman" w:hAnsi="Times New Roman" w:cs="Times New Roman"/>
        </w:rPr>
      </w:pPr>
      <w:r w:rsidRPr="00FD127C">
        <w:rPr>
          <w:rFonts w:ascii="Times New Roman" w:hAnsi="Times New Roman" w:cs="Times New Roman"/>
          <w:b/>
          <w:bCs/>
        </w:rPr>
        <w:t xml:space="preserve">MADDE 14- </w:t>
      </w:r>
      <w:r w:rsidRPr="00FD127C">
        <w:rPr>
          <w:rFonts w:ascii="Times New Roman" w:hAnsi="Times New Roman" w:cs="Times New Roman"/>
        </w:rPr>
        <w:t>Bu yönergede yer almayan hususlarda 19.08.2011 tarih ve 28030 sayılı Resmi Gazetede yayınlanan “</w:t>
      </w:r>
      <w:r w:rsidRPr="00FD127C">
        <w:rPr>
          <w:rFonts w:ascii="Times New Roman" w:hAnsi="Times New Roman" w:cs="Times New Roman"/>
          <w:iCs/>
        </w:rPr>
        <w:t>Klinik Araştırmalar Hakkında Yönetmelik</w:t>
      </w:r>
      <w:r w:rsidRPr="00FD127C">
        <w:rPr>
          <w:rFonts w:ascii="Times New Roman" w:hAnsi="Times New Roman" w:cs="Times New Roman"/>
        </w:rPr>
        <w:t>” hükümleri uygulanır.</w:t>
      </w:r>
    </w:p>
    <w:p w:rsidR="00B04987" w:rsidRPr="00FD127C" w:rsidRDefault="00B04987" w:rsidP="00FD127C">
      <w:pPr>
        <w:pStyle w:val="Ay2Maddemi"/>
        <w:numPr>
          <w:ilvl w:val="0"/>
          <w:numId w:val="0"/>
        </w:numPr>
        <w:tabs>
          <w:tab w:val="left" w:pos="284"/>
        </w:tabs>
        <w:jc w:val="both"/>
        <w:rPr>
          <w:rFonts w:ascii="Times New Roman" w:hAnsi="Times New Roman" w:cs="Times New Roman"/>
        </w:rPr>
      </w:pPr>
    </w:p>
    <w:p w:rsidR="00B04987" w:rsidRPr="00FD127C" w:rsidRDefault="00B04987" w:rsidP="00FD127C">
      <w:pPr>
        <w:pStyle w:val="Ay2Maddemi"/>
        <w:numPr>
          <w:ilvl w:val="0"/>
          <w:numId w:val="0"/>
        </w:numPr>
        <w:tabs>
          <w:tab w:val="left" w:pos="284"/>
        </w:tabs>
        <w:jc w:val="both"/>
        <w:rPr>
          <w:rFonts w:ascii="Times New Roman" w:hAnsi="Times New Roman" w:cs="Times New Roman"/>
          <w:b/>
          <w:bCs/>
        </w:rPr>
      </w:pPr>
      <w:r w:rsidRPr="00FD127C">
        <w:rPr>
          <w:rFonts w:ascii="Times New Roman" w:hAnsi="Times New Roman" w:cs="Times New Roman"/>
          <w:b/>
          <w:bCs/>
        </w:rPr>
        <w:t>Yürürlük</w:t>
      </w:r>
    </w:p>
    <w:p w:rsidR="00B04987" w:rsidRPr="00FD127C" w:rsidRDefault="00B04987" w:rsidP="00FD127C">
      <w:pPr>
        <w:pStyle w:val="Ay2Maddemi"/>
        <w:numPr>
          <w:ilvl w:val="0"/>
          <w:numId w:val="0"/>
        </w:numPr>
        <w:tabs>
          <w:tab w:val="left" w:pos="284"/>
        </w:tabs>
        <w:jc w:val="both"/>
        <w:rPr>
          <w:rFonts w:ascii="Times New Roman" w:hAnsi="Times New Roman" w:cs="Times New Roman"/>
        </w:rPr>
      </w:pPr>
      <w:r w:rsidRPr="00FD127C">
        <w:rPr>
          <w:rFonts w:ascii="Times New Roman" w:hAnsi="Times New Roman" w:cs="Times New Roman"/>
          <w:b/>
          <w:bCs/>
        </w:rPr>
        <w:t>MADDE 15-</w:t>
      </w:r>
      <w:r w:rsidRPr="00FD127C">
        <w:rPr>
          <w:rFonts w:ascii="Times New Roman" w:hAnsi="Times New Roman" w:cs="Times New Roman"/>
        </w:rPr>
        <w:t xml:space="preserve">  Bu yönerge Sakarya Üniversitesi Senatosu tarafından onaylandıktan sonra yürürlüğe girer.</w:t>
      </w:r>
    </w:p>
    <w:p w:rsidR="00B04987" w:rsidRPr="00FD127C" w:rsidRDefault="00B04987" w:rsidP="00FD127C">
      <w:pPr>
        <w:pStyle w:val="Ay2Maddemi"/>
        <w:numPr>
          <w:ilvl w:val="0"/>
          <w:numId w:val="0"/>
        </w:numPr>
        <w:tabs>
          <w:tab w:val="left" w:pos="284"/>
        </w:tabs>
        <w:jc w:val="both"/>
        <w:rPr>
          <w:rFonts w:ascii="Times New Roman" w:hAnsi="Times New Roman" w:cs="Times New Roman"/>
        </w:rPr>
      </w:pPr>
    </w:p>
    <w:p w:rsidR="00B04987" w:rsidRPr="00FD127C" w:rsidRDefault="00B04987" w:rsidP="007F3E76">
      <w:pPr>
        <w:pStyle w:val="Ay2Maddemi"/>
        <w:numPr>
          <w:ilvl w:val="0"/>
          <w:numId w:val="0"/>
        </w:numPr>
        <w:tabs>
          <w:tab w:val="left" w:pos="284"/>
        </w:tabs>
        <w:jc w:val="both"/>
        <w:rPr>
          <w:rFonts w:ascii="Times New Roman" w:hAnsi="Times New Roman" w:cs="Times New Roman"/>
          <w:b/>
          <w:bCs/>
        </w:rPr>
      </w:pPr>
      <w:r w:rsidRPr="00FD127C">
        <w:rPr>
          <w:rFonts w:ascii="Times New Roman" w:hAnsi="Times New Roman" w:cs="Times New Roman"/>
          <w:b/>
          <w:bCs/>
        </w:rPr>
        <w:t>Yürütme</w:t>
      </w:r>
    </w:p>
    <w:p w:rsidR="00B04987" w:rsidRPr="00FD127C" w:rsidRDefault="00B04987" w:rsidP="007F3E76">
      <w:pPr>
        <w:pStyle w:val="Ay2Maddemi"/>
        <w:numPr>
          <w:ilvl w:val="0"/>
          <w:numId w:val="0"/>
        </w:numPr>
        <w:tabs>
          <w:tab w:val="left" w:pos="284"/>
        </w:tabs>
        <w:jc w:val="both"/>
        <w:rPr>
          <w:rFonts w:ascii="Times New Roman" w:hAnsi="Times New Roman" w:cs="Times New Roman"/>
        </w:rPr>
      </w:pPr>
      <w:r w:rsidRPr="00FD127C">
        <w:rPr>
          <w:rFonts w:ascii="Times New Roman" w:hAnsi="Times New Roman" w:cs="Times New Roman"/>
          <w:b/>
          <w:bCs/>
        </w:rPr>
        <w:t>MADDE 16</w:t>
      </w:r>
      <w:r w:rsidRPr="00FD127C">
        <w:rPr>
          <w:rFonts w:ascii="Times New Roman" w:hAnsi="Times New Roman" w:cs="Times New Roman"/>
        </w:rPr>
        <w:t>- Bu yönergenin hükümleri Tıp Fakültesi Dekanı tarafından yürütülür.</w:t>
      </w:r>
      <w:bookmarkStart w:id="0" w:name="_GoBack"/>
      <w:bookmarkEnd w:id="0"/>
    </w:p>
    <w:p w:rsidR="00B04987" w:rsidRPr="00FD127C" w:rsidRDefault="00B04987" w:rsidP="007F3E76">
      <w:pPr>
        <w:pStyle w:val="Ay2Maddemi"/>
        <w:numPr>
          <w:ilvl w:val="0"/>
          <w:numId w:val="0"/>
        </w:numPr>
        <w:tabs>
          <w:tab w:val="left" w:pos="284"/>
        </w:tabs>
        <w:jc w:val="both"/>
        <w:rPr>
          <w:rFonts w:ascii="Times New Roman" w:hAnsi="Times New Roman" w:cs="Times New Roman"/>
        </w:rPr>
      </w:pPr>
    </w:p>
    <w:sectPr w:rsidR="00B04987" w:rsidRPr="00FD127C" w:rsidSect="00D15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54D4D"/>
    <w:multiLevelType w:val="hybridMultilevel"/>
    <w:tmpl w:val="00283F86"/>
    <w:lvl w:ilvl="0" w:tplc="8320FAF4">
      <w:start w:val="1"/>
      <w:numFmt w:val="decimal"/>
      <w:pStyle w:val="Ay2Maddemi"/>
      <w:lvlText w:val="%1-"/>
      <w:lvlJc w:val="left"/>
      <w:pPr>
        <w:tabs>
          <w:tab w:val="num" w:pos="900"/>
        </w:tabs>
        <w:ind w:left="900" w:hanging="540"/>
      </w:pPr>
      <w:rPr>
        <w:b/>
        <w:bCs/>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7A9E"/>
    <w:rsid w:val="000110C3"/>
    <w:rsid w:val="00012AFA"/>
    <w:rsid w:val="0003553F"/>
    <w:rsid w:val="0005098F"/>
    <w:rsid w:val="00071BAE"/>
    <w:rsid w:val="0008429B"/>
    <w:rsid w:val="00085D19"/>
    <w:rsid w:val="000B0D14"/>
    <w:rsid w:val="00140EA9"/>
    <w:rsid w:val="00141429"/>
    <w:rsid w:val="00144217"/>
    <w:rsid w:val="00182F0B"/>
    <w:rsid w:val="00193F70"/>
    <w:rsid w:val="001A070A"/>
    <w:rsid w:val="001A3B4A"/>
    <w:rsid w:val="001C7A9E"/>
    <w:rsid w:val="001E57FB"/>
    <w:rsid w:val="00201AF1"/>
    <w:rsid w:val="00231413"/>
    <w:rsid w:val="0026392F"/>
    <w:rsid w:val="00272D34"/>
    <w:rsid w:val="002767D4"/>
    <w:rsid w:val="003079F0"/>
    <w:rsid w:val="00314A7D"/>
    <w:rsid w:val="00346B88"/>
    <w:rsid w:val="0037350C"/>
    <w:rsid w:val="0038038E"/>
    <w:rsid w:val="00387A9E"/>
    <w:rsid w:val="003916FC"/>
    <w:rsid w:val="003A72A4"/>
    <w:rsid w:val="003B71F7"/>
    <w:rsid w:val="003C12FA"/>
    <w:rsid w:val="003E073F"/>
    <w:rsid w:val="00400FC0"/>
    <w:rsid w:val="00430CED"/>
    <w:rsid w:val="00457F76"/>
    <w:rsid w:val="00460DAC"/>
    <w:rsid w:val="00464747"/>
    <w:rsid w:val="00471297"/>
    <w:rsid w:val="00492464"/>
    <w:rsid w:val="00494AF4"/>
    <w:rsid w:val="00495517"/>
    <w:rsid w:val="004C2095"/>
    <w:rsid w:val="004D47D5"/>
    <w:rsid w:val="00510F11"/>
    <w:rsid w:val="00514287"/>
    <w:rsid w:val="005F6279"/>
    <w:rsid w:val="006070C2"/>
    <w:rsid w:val="00664890"/>
    <w:rsid w:val="006713E7"/>
    <w:rsid w:val="006B06F2"/>
    <w:rsid w:val="006D2797"/>
    <w:rsid w:val="00722487"/>
    <w:rsid w:val="00727561"/>
    <w:rsid w:val="00737842"/>
    <w:rsid w:val="00747A12"/>
    <w:rsid w:val="00750539"/>
    <w:rsid w:val="00791C52"/>
    <w:rsid w:val="00796667"/>
    <w:rsid w:val="007C06E3"/>
    <w:rsid w:val="007E474D"/>
    <w:rsid w:val="007F3E76"/>
    <w:rsid w:val="008333AF"/>
    <w:rsid w:val="00834580"/>
    <w:rsid w:val="00843034"/>
    <w:rsid w:val="00846368"/>
    <w:rsid w:val="00855565"/>
    <w:rsid w:val="008838D0"/>
    <w:rsid w:val="008B1F3C"/>
    <w:rsid w:val="00912C68"/>
    <w:rsid w:val="0093043D"/>
    <w:rsid w:val="009614C4"/>
    <w:rsid w:val="009745C9"/>
    <w:rsid w:val="00983EE5"/>
    <w:rsid w:val="009F4F95"/>
    <w:rsid w:val="00A02AA6"/>
    <w:rsid w:val="00A20F21"/>
    <w:rsid w:val="00A27A13"/>
    <w:rsid w:val="00A41039"/>
    <w:rsid w:val="00A4751C"/>
    <w:rsid w:val="00A51EDB"/>
    <w:rsid w:val="00A87112"/>
    <w:rsid w:val="00AB6BAA"/>
    <w:rsid w:val="00AF263B"/>
    <w:rsid w:val="00AF5154"/>
    <w:rsid w:val="00B04987"/>
    <w:rsid w:val="00B16A19"/>
    <w:rsid w:val="00B26F8E"/>
    <w:rsid w:val="00B40639"/>
    <w:rsid w:val="00B40704"/>
    <w:rsid w:val="00B84DF4"/>
    <w:rsid w:val="00BA3272"/>
    <w:rsid w:val="00C00120"/>
    <w:rsid w:val="00C464D9"/>
    <w:rsid w:val="00C67596"/>
    <w:rsid w:val="00C75473"/>
    <w:rsid w:val="00C94E6C"/>
    <w:rsid w:val="00CE0C21"/>
    <w:rsid w:val="00CE1F3A"/>
    <w:rsid w:val="00D15D00"/>
    <w:rsid w:val="00DE422E"/>
    <w:rsid w:val="00E16D1E"/>
    <w:rsid w:val="00E35FAF"/>
    <w:rsid w:val="00E63D10"/>
    <w:rsid w:val="00EA2B75"/>
    <w:rsid w:val="00ED67DC"/>
    <w:rsid w:val="00EF1B1E"/>
    <w:rsid w:val="00F35E1F"/>
    <w:rsid w:val="00F55495"/>
    <w:rsid w:val="00FB0D08"/>
    <w:rsid w:val="00FD127C"/>
    <w:rsid w:val="00FE2A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6FC"/>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3916FC"/>
    <w:pPr>
      <w:autoSpaceDE w:val="0"/>
      <w:autoSpaceDN w:val="0"/>
      <w:adjustRightInd w:val="0"/>
    </w:pPr>
    <w:rPr>
      <w:color w:val="000000"/>
      <w:sz w:val="24"/>
      <w:szCs w:val="24"/>
      <w:lang w:eastAsia="en-US"/>
    </w:rPr>
  </w:style>
  <w:style w:type="paragraph" w:customStyle="1" w:styleId="Ay2Maddemi">
    <w:name w:val="Ay 2 Madde İmi"/>
    <w:basedOn w:val="Normal"/>
    <w:uiPriority w:val="99"/>
    <w:rsid w:val="003916FC"/>
    <w:pPr>
      <w:numPr>
        <w:numId w:val="1"/>
      </w:numPr>
      <w:spacing w:after="0" w:line="240" w:lineRule="auto"/>
    </w:pPr>
    <w:rPr>
      <w:rFonts w:ascii="Arial" w:eastAsia="Times New Roman" w:hAnsi="Arial" w:cs="Arial"/>
      <w:sz w:val="24"/>
      <w:szCs w:val="24"/>
    </w:rPr>
  </w:style>
  <w:style w:type="paragraph" w:styleId="ListeParagraf">
    <w:name w:val="List Paragraph"/>
    <w:basedOn w:val="Normal"/>
    <w:uiPriority w:val="99"/>
    <w:qFormat/>
    <w:rsid w:val="00C6759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82433">
      <w:marLeft w:val="0"/>
      <w:marRight w:val="0"/>
      <w:marTop w:val="0"/>
      <w:marBottom w:val="0"/>
      <w:divBdr>
        <w:top w:val="none" w:sz="0" w:space="0" w:color="auto"/>
        <w:left w:val="none" w:sz="0" w:space="0" w:color="auto"/>
        <w:bottom w:val="none" w:sz="0" w:space="0" w:color="auto"/>
        <w:right w:val="none" w:sz="0" w:space="0" w:color="auto"/>
      </w:divBdr>
    </w:div>
    <w:div w:id="243882434">
      <w:marLeft w:val="0"/>
      <w:marRight w:val="0"/>
      <w:marTop w:val="0"/>
      <w:marBottom w:val="0"/>
      <w:divBdr>
        <w:top w:val="none" w:sz="0" w:space="0" w:color="auto"/>
        <w:left w:val="none" w:sz="0" w:space="0" w:color="auto"/>
        <w:bottom w:val="none" w:sz="0" w:space="0" w:color="auto"/>
        <w:right w:val="none" w:sz="0" w:space="0" w:color="auto"/>
      </w:divBdr>
    </w:div>
    <w:div w:id="243882435">
      <w:marLeft w:val="0"/>
      <w:marRight w:val="0"/>
      <w:marTop w:val="0"/>
      <w:marBottom w:val="0"/>
      <w:divBdr>
        <w:top w:val="none" w:sz="0" w:space="0" w:color="auto"/>
        <w:left w:val="none" w:sz="0" w:space="0" w:color="auto"/>
        <w:bottom w:val="none" w:sz="0" w:space="0" w:color="auto"/>
        <w:right w:val="none" w:sz="0" w:space="0" w:color="auto"/>
      </w:divBdr>
    </w:div>
    <w:div w:id="243882436">
      <w:marLeft w:val="0"/>
      <w:marRight w:val="0"/>
      <w:marTop w:val="0"/>
      <w:marBottom w:val="0"/>
      <w:divBdr>
        <w:top w:val="none" w:sz="0" w:space="0" w:color="auto"/>
        <w:left w:val="none" w:sz="0" w:space="0" w:color="auto"/>
        <w:bottom w:val="none" w:sz="0" w:space="0" w:color="auto"/>
        <w:right w:val="none" w:sz="0" w:space="0" w:color="auto"/>
      </w:divBdr>
    </w:div>
    <w:div w:id="243882437">
      <w:marLeft w:val="0"/>
      <w:marRight w:val="0"/>
      <w:marTop w:val="0"/>
      <w:marBottom w:val="0"/>
      <w:divBdr>
        <w:top w:val="none" w:sz="0" w:space="0" w:color="auto"/>
        <w:left w:val="none" w:sz="0" w:space="0" w:color="auto"/>
        <w:bottom w:val="none" w:sz="0" w:space="0" w:color="auto"/>
        <w:right w:val="none" w:sz="0" w:space="0" w:color="auto"/>
      </w:divBdr>
    </w:div>
    <w:div w:id="243882438">
      <w:marLeft w:val="0"/>
      <w:marRight w:val="0"/>
      <w:marTop w:val="0"/>
      <w:marBottom w:val="0"/>
      <w:divBdr>
        <w:top w:val="none" w:sz="0" w:space="0" w:color="auto"/>
        <w:left w:val="none" w:sz="0" w:space="0" w:color="auto"/>
        <w:bottom w:val="none" w:sz="0" w:space="0" w:color="auto"/>
        <w:right w:val="none" w:sz="0" w:space="0" w:color="auto"/>
      </w:divBdr>
    </w:div>
    <w:div w:id="243882439">
      <w:marLeft w:val="0"/>
      <w:marRight w:val="0"/>
      <w:marTop w:val="0"/>
      <w:marBottom w:val="0"/>
      <w:divBdr>
        <w:top w:val="none" w:sz="0" w:space="0" w:color="auto"/>
        <w:left w:val="none" w:sz="0" w:space="0" w:color="auto"/>
        <w:bottom w:val="none" w:sz="0" w:space="0" w:color="auto"/>
        <w:right w:val="none" w:sz="0" w:space="0" w:color="auto"/>
      </w:divBdr>
    </w:div>
    <w:div w:id="243882440">
      <w:marLeft w:val="0"/>
      <w:marRight w:val="0"/>
      <w:marTop w:val="0"/>
      <w:marBottom w:val="0"/>
      <w:divBdr>
        <w:top w:val="none" w:sz="0" w:space="0" w:color="auto"/>
        <w:left w:val="none" w:sz="0" w:space="0" w:color="auto"/>
        <w:bottom w:val="none" w:sz="0" w:space="0" w:color="auto"/>
        <w:right w:val="none" w:sz="0" w:space="0" w:color="auto"/>
      </w:divBdr>
    </w:div>
    <w:div w:id="243882441">
      <w:marLeft w:val="0"/>
      <w:marRight w:val="0"/>
      <w:marTop w:val="0"/>
      <w:marBottom w:val="0"/>
      <w:divBdr>
        <w:top w:val="none" w:sz="0" w:space="0" w:color="auto"/>
        <w:left w:val="none" w:sz="0" w:space="0" w:color="auto"/>
        <w:bottom w:val="none" w:sz="0" w:space="0" w:color="auto"/>
        <w:right w:val="none" w:sz="0" w:space="0" w:color="auto"/>
      </w:divBdr>
    </w:div>
    <w:div w:id="243882442">
      <w:marLeft w:val="0"/>
      <w:marRight w:val="0"/>
      <w:marTop w:val="0"/>
      <w:marBottom w:val="0"/>
      <w:divBdr>
        <w:top w:val="none" w:sz="0" w:space="0" w:color="auto"/>
        <w:left w:val="none" w:sz="0" w:space="0" w:color="auto"/>
        <w:bottom w:val="none" w:sz="0" w:space="0" w:color="auto"/>
        <w:right w:val="none" w:sz="0" w:space="0" w:color="auto"/>
      </w:divBdr>
    </w:div>
    <w:div w:id="243882443">
      <w:marLeft w:val="0"/>
      <w:marRight w:val="0"/>
      <w:marTop w:val="0"/>
      <w:marBottom w:val="0"/>
      <w:divBdr>
        <w:top w:val="none" w:sz="0" w:space="0" w:color="auto"/>
        <w:left w:val="none" w:sz="0" w:space="0" w:color="auto"/>
        <w:bottom w:val="none" w:sz="0" w:space="0" w:color="auto"/>
        <w:right w:val="none" w:sz="0" w:space="0" w:color="auto"/>
      </w:divBdr>
    </w:div>
    <w:div w:id="243882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1664</Words>
  <Characters>9490</Characters>
  <Application>Microsoft Office Word</Application>
  <DocSecurity>0</DocSecurity>
  <Lines>79</Lines>
  <Paragraphs>22</Paragraphs>
  <ScaleCrop>false</ScaleCrop>
  <Company>Hewlett-Packard</Company>
  <LinksUpToDate>false</LinksUpToDate>
  <CharactersWithSpaces>11132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 TIP FAKÜLTESİ GİRİŞİMSEL OLMAYAN KLİNİK ARAŞTIRMALAR ETİK KURULUNUN KURULUŞ VE ÇALIŞMA ESASLARI YÖNERGESİ</dc:title>
  <dc:subject/>
  <dc:creator>mehmet emin</dc:creator>
  <cp:keywords/>
  <dc:description/>
  <cp:lastModifiedBy>Sau</cp:lastModifiedBy>
  <cp:revision>3</cp:revision>
  <dcterms:created xsi:type="dcterms:W3CDTF">2012-10-31T05:37:00Z</dcterms:created>
  <dcterms:modified xsi:type="dcterms:W3CDTF">2014-09-26T07:13:00Z</dcterms:modified>
</cp:coreProperties>
</file>